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0E80" w14:textId="77777777" w:rsidR="000240E9" w:rsidRPr="0005113C" w:rsidRDefault="000240E9" w:rsidP="000240E9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p w14:paraId="35A82203" w14:textId="77777777" w:rsidR="00773BA4" w:rsidRPr="00436E27" w:rsidRDefault="00773BA4" w:rsidP="003024D3">
      <w:pPr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36BC3822" w14:textId="34BBFCCD" w:rsidR="00412CBB" w:rsidRPr="00436E27" w:rsidRDefault="000240E9" w:rsidP="003024D3">
      <w:pPr>
        <w:suppressAutoHyphens/>
        <w:spacing w:after="0" w:line="240" w:lineRule="auto"/>
        <w:jc w:val="center"/>
        <w:rPr>
          <w:rFonts w:ascii="Arial Narrow" w:hAnsi="Arial Narrow" w:cs="Arial"/>
          <w:b/>
          <w:bCs/>
          <w:sz w:val="28"/>
          <w:szCs w:val="28"/>
          <w:lang w:eastAsia="zh-CN"/>
        </w:rPr>
      </w:pPr>
      <w:r w:rsidRPr="00436E27">
        <w:rPr>
          <w:rFonts w:ascii="Arial Narrow" w:hAnsi="Arial Narrow" w:cs="Arial"/>
          <w:b/>
          <w:bCs/>
          <w:sz w:val="28"/>
          <w:szCs w:val="28"/>
          <w:lang w:eastAsia="zh-CN"/>
        </w:rPr>
        <w:t>PRINCIPALII INDICATORI TEHNICO-ECONOMICI AI INVESTIŢIEI</w:t>
      </w:r>
    </w:p>
    <w:p w14:paraId="6DC25136" w14:textId="503A4323" w:rsidR="00412CBB" w:rsidRPr="00436E27" w:rsidRDefault="00412CBB" w:rsidP="008F1719">
      <w:pPr>
        <w:spacing w:after="0" w:line="240" w:lineRule="auto"/>
        <w:ind w:firstLine="708"/>
        <w:rPr>
          <w:rFonts w:ascii="Arial Narrow" w:hAnsi="Arial Narrow" w:cs="Arial"/>
          <w:b/>
          <w:bCs/>
          <w:sz w:val="28"/>
          <w:szCs w:val="28"/>
          <w:lang w:val="es-NI"/>
        </w:rPr>
      </w:pPr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„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Linia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verde de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autobuze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electrice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întrePetrila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–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Petroşani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–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Aninoasa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–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Vulcan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–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Lupeni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–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Uricani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Green Line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Valea</w:t>
      </w:r>
      <w:proofErr w:type="spellEnd"/>
      <w:r w:rsidR="003942C6"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Jiului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” –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Componenta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1, </w:t>
      </w:r>
      <w:proofErr w:type="spellStart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>cod</w:t>
      </w:r>
      <w:proofErr w:type="spellEnd"/>
      <w:r w:rsidRPr="00436E27">
        <w:rPr>
          <w:rFonts w:ascii="Arial Narrow" w:hAnsi="Arial Narrow" w:cs="Arial"/>
          <w:b/>
          <w:bCs/>
          <w:sz w:val="28"/>
          <w:szCs w:val="28"/>
          <w:lang w:val="es-NI"/>
        </w:rPr>
        <w:t xml:space="preserve"> SMIS 122119</w:t>
      </w:r>
    </w:p>
    <w:p w14:paraId="52B2875E" w14:textId="77777777" w:rsidR="00412CBB" w:rsidRPr="00436E27" w:rsidRDefault="00412CBB" w:rsidP="00412CBB">
      <w:pPr>
        <w:spacing w:line="240" w:lineRule="auto"/>
        <w:contextualSpacing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ab/>
      </w:r>
    </w:p>
    <w:p w14:paraId="25FFF9A4" w14:textId="77777777" w:rsidR="00412CBB" w:rsidRPr="00436E27" w:rsidRDefault="00412CBB" w:rsidP="00412CBB">
      <w:pPr>
        <w:spacing w:line="240" w:lineRule="auto"/>
        <w:contextualSpacing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Principalii indicatori tehnico-economici aferenţi investiţiei: </w:t>
      </w:r>
    </w:p>
    <w:p w14:paraId="6818CFE8" w14:textId="77777777" w:rsidR="00412CBB" w:rsidRPr="00436E27" w:rsidRDefault="00412CBB" w:rsidP="00412CBB">
      <w:pPr>
        <w:spacing w:line="240" w:lineRule="auto"/>
        <w:contextualSpacing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</w:p>
    <w:p w14:paraId="1AECF47D" w14:textId="77777777" w:rsidR="00412CBB" w:rsidRPr="00436E27" w:rsidRDefault="00412CBB" w:rsidP="00412CBB">
      <w:pPr>
        <w:autoSpaceDE w:val="0"/>
        <w:autoSpaceDN w:val="0"/>
        <w:adjustRightInd w:val="0"/>
        <w:spacing w:line="240" w:lineRule="auto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>a)indicatori maximali, respectiv valoarea totală a obiectivului de investiţii</w:t>
      </w:r>
    </w:p>
    <w:p w14:paraId="0F6C26E5" w14:textId="02A61701" w:rsidR="00412CBB" w:rsidRPr="00436E27" w:rsidRDefault="00412CBB" w:rsidP="00412CBB">
      <w:pPr>
        <w:spacing w:line="240" w:lineRule="auto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            -  Valoarea totală: </w:t>
      </w:r>
      <w:r w:rsidRPr="00436E27">
        <w:rPr>
          <w:rFonts w:ascii="Arial Narrow" w:hAnsi="Arial Narrow"/>
          <w:b/>
          <w:bCs/>
          <w:sz w:val="28"/>
          <w:szCs w:val="28"/>
        </w:rPr>
        <w:t>84</w:t>
      </w:r>
      <w:r w:rsidR="004D3207" w:rsidRPr="00436E27">
        <w:rPr>
          <w:rFonts w:ascii="Arial Narrow" w:hAnsi="Arial Narrow"/>
          <w:b/>
          <w:bCs/>
          <w:sz w:val="28"/>
          <w:szCs w:val="28"/>
        </w:rPr>
        <w:t>.</w:t>
      </w:r>
      <w:r w:rsidR="00751E49" w:rsidRPr="00436E27">
        <w:rPr>
          <w:rFonts w:ascii="Arial Narrow" w:hAnsi="Arial Narrow"/>
          <w:b/>
          <w:bCs/>
          <w:sz w:val="28"/>
          <w:szCs w:val="28"/>
        </w:rPr>
        <w:t>104</w:t>
      </w:r>
      <w:r w:rsidR="004D3207" w:rsidRPr="00436E27">
        <w:rPr>
          <w:rFonts w:ascii="Arial Narrow" w:hAnsi="Arial Narrow"/>
          <w:b/>
          <w:bCs/>
          <w:sz w:val="28"/>
          <w:szCs w:val="28"/>
        </w:rPr>
        <w:t>.</w:t>
      </w:r>
      <w:r w:rsidR="00751E49" w:rsidRPr="00436E27">
        <w:rPr>
          <w:rFonts w:ascii="Arial Narrow" w:hAnsi="Arial Narrow"/>
          <w:b/>
          <w:bCs/>
          <w:sz w:val="28"/>
          <w:szCs w:val="28"/>
        </w:rPr>
        <w:t>648</w:t>
      </w:r>
      <w:r w:rsidR="004D3207" w:rsidRPr="00436E27">
        <w:rPr>
          <w:rFonts w:ascii="Arial Narrow" w:hAnsi="Arial Narrow"/>
          <w:b/>
          <w:bCs/>
          <w:sz w:val="28"/>
          <w:szCs w:val="28"/>
        </w:rPr>
        <w:t>,</w:t>
      </w:r>
      <w:r w:rsidR="00751E49" w:rsidRPr="00436E27">
        <w:rPr>
          <w:rFonts w:ascii="Arial Narrow" w:hAnsi="Arial Narrow"/>
          <w:b/>
          <w:bCs/>
          <w:sz w:val="28"/>
          <w:szCs w:val="28"/>
        </w:rPr>
        <w:t>32</w:t>
      </w:r>
      <w:r w:rsidR="00773BA4" w:rsidRPr="00436E27">
        <w:rPr>
          <w:rFonts w:ascii="Arial Narrow" w:hAnsi="Arial Narrow"/>
          <w:b/>
          <w:bCs/>
          <w:sz w:val="28"/>
          <w:szCs w:val="28"/>
        </w:rPr>
        <w:t xml:space="preserve"> </w:t>
      </w:r>
      <w:r w:rsidRPr="00436E27">
        <w:rPr>
          <w:rFonts w:ascii="Arial Narrow" w:eastAsia="Arial" w:hAnsi="Arial Narrow" w:cs="Arial"/>
          <w:b/>
          <w:bCs/>
          <w:sz w:val="28"/>
          <w:szCs w:val="28"/>
        </w:rPr>
        <w:t>lei cu TVA  din care:</w:t>
      </w:r>
    </w:p>
    <w:p w14:paraId="431CDD9B" w14:textId="5507D280" w:rsidR="00412CBB" w:rsidRPr="00436E27" w:rsidRDefault="00412CBB" w:rsidP="00412CBB">
      <w:pPr>
        <w:spacing w:line="240" w:lineRule="auto"/>
        <w:contextualSpacing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ab/>
        <w:t xml:space="preserve"> - Constructii-Montaj: </w:t>
      </w:r>
      <w:r w:rsidRPr="00436E27">
        <w:rPr>
          <w:rFonts w:ascii="Arial Narrow" w:hAnsi="Arial Narrow"/>
          <w:b/>
          <w:bCs/>
          <w:sz w:val="28"/>
          <w:szCs w:val="28"/>
        </w:rPr>
        <w:t>44</w:t>
      </w:r>
      <w:r w:rsidR="004D3207" w:rsidRPr="00436E27">
        <w:rPr>
          <w:rFonts w:ascii="Arial Narrow" w:hAnsi="Arial Narrow"/>
          <w:b/>
          <w:bCs/>
          <w:sz w:val="28"/>
          <w:szCs w:val="28"/>
        </w:rPr>
        <w:t>.</w:t>
      </w:r>
      <w:r w:rsidRPr="00436E27">
        <w:rPr>
          <w:rFonts w:ascii="Arial Narrow" w:hAnsi="Arial Narrow"/>
          <w:b/>
          <w:bCs/>
          <w:sz w:val="28"/>
          <w:szCs w:val="28"/>
        </w:rPr>
        <w:t>004</w:t>
      </w:r>
      <w:r w:rsidR="004D3207" w:rsidRPr="00436E27">
        <w:rPr>
          <w:rFonts w:ascii="Arial Narrow" w:hAnsi="Arial Narrow"/>
          <w:b/>
          <w:bCs/>
          <w:sz w:val="28"/>
          <w:szCs w:val="28"/>
        </w:rPr>
        <w:t>.</w:t>
      </w:r>
      <w:r w:rsidRPr="00436E27">
        <w:rPr>
          <w:rFonts w:ascii="Arial Narrow" w:hAnsi="Arial Narrow"/>
          <w:b/>
          <w:bCs/>
          <w:sz w:val="28"/>
          <w:szCs w:val="28"/>
        </w:rPr>
        <w:t>926</w:t>
      </w:r>
      <w:r w:rsidR="004D3207" w:rsidRPr="00436E27">
        <w:rPr>
          <w:rFonts w:ascii="Arial Narrow" w:hAnsi="Arial Narrow"/>
          <w:b/>
          <w:bCs/>
          <w:sz w:val="28"/>
          <w:szCs w:val="28"/>
        </w:rPr>
        <w:t>,</w:t>
      </w:r>
      <w:r w:rsidRPr="00436E27">
        <w:rPr>
          <w:rFonts w:ascii="Arial Narrow" w:hAnsi="Arial Narrow"/>
          <w:b/>
          <w:bCs/>
          <w:sz w:val="28"/>
          <w:szCs w:val="28"/>
        </w:rPr>
        <w:t>14</w:t>
      </w:r>
      <w:r w:rsidR="00773BA4" w:rsidRPr="00436E27">
        <w:rPr>
          <w:rFonts w:ascii="Arial Narrow" w:hAnsi="Arial Narrow"/>
          <w:b/>
          <w:bCs/>
          <w:sz w:val="28"/>
          <w:szCs w:val="28"/>
        </w:rPr>
        <w:t xml:space="preserve"> </w:t>
      </w:r>
      <w:r w:rsidRPr="00436E27">
        <w:rPr>
          <w:rFonts w:ascii="Arial Narrow" w:eastAsia="Arial" w:hAnsi="Arial Narrow" w:cs="Arial"/>
          <w:b/>
          <w:bCs/>
          <w:sz w:val="28"/>
          <w:szCs w:val="28"/>
        </w:rPr>
        <w:t>lei, cu TVA</w:t>
      </w:r>
    </w:p>
    <w:p w14:paraId="456E68E9" w14:textId="77777777" w:rsidR="00412CBB" w:rsidRPr="00436E27" w:rsidRDefault="00412CBB" w:rsidP="00412CB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ab/>
      </w:r>
    </w:p>
    <w:p w14:paraId="37BB982C" w14:textId="77777777" w:rsidR="00412CBB" w:rsidRPr="00436E27" w:rsidRDefault="00412CBB" w:rsidP="00412CBB">
      <w:pPr>
        <w:autoSpaceDE w:val="0"/>
        <w:autoSpaceDN w:val="0"/>
        <w:adjustRightInd w:val="0"/>
        <w:spacing w:line="240" w:lineRule="auto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>b)indicatori minimali, respectiv indicatori de performanţă si calitativi</w:t>
      </w:r>
    </w:p>
    <w:p w14:paraId="32C9AE8C" w14:textId="77777777" w:rsidR="00412CBB" w:rsidRPr="00436E27" w:rsidRDefault="00412CBB" w:rsidP="00412CBB">
      <w:pPr>
        <w:spacing w:before="71"/>
        <w:ind w:left="143"/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PODURI</w:t>
      </w:r>
    </w:p>
    <w:p w14:paraId="7E39ED2C" w14:textId="77777777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Sunt incluse in proiect reabilitare t</w:t>
      </w:r>
      <w:r w:rsidR="00FF2BE7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rei poduri: </w:t>
      </w:r>
    </w:p>
    <w:p w14:paraId="0F4CB9A8" w14:textId="77777777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Pod intrare Centura - municipiul Vulcan  </w:t>
      </w:r>
    </w:p>
    <w:p w14:paraId="0D7B2180" w14:textId="77777777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Pod Titulescu - municipiul Vulcan  </w:t>
      </w:r>
    </w:p>
    <w:p w14:paraId="47C0D935" w14:textId="77777777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Pod</w:t>
      </w:r>
      <w:r w:rsidR="00FF2BE7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Livezeni - peste Jiul de est</w:t>
      </w:r>
    </w:p>
    <w:p w14:paraId="4C599873" w14:textId="77777777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z w:val="28"/>
          <w:szCs w:val="28"/>
        </w:rPr>
      </w:pPr>
    </w:p>
    <w:p w14:paraId="243A5795" w14:textId="446F99C8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ab/>
        <w:t>Soluția tehnica de reabilitare</w:t>
      </w:r>
      <w:r w:rsidR="00424DFD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este</w:t>
      </w:r>
      <w:r w:rsidR="00424DFD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soluția</w:t>
      </w:r>
      <w:r w:rsidR="00424DFD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propusa</w:t>
      </w:r>
      <w:r w:rsidR="00424DFD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ca</w:t>
      </w:r>
      <w:r w:rsidR="00AF68E2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r</w:t>
      </w:r>
      <w:r w:rsidR="00AF68E2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e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comandata</w:t>
      </w:r>
      <w:r w:rsidR="00AF68E2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prin</w:t>
      </w:r>
      <w:r w:rsidR="00AF68E2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expertizel</w:t>
      </w:r>
      <w:r w:rsidR="00AF68E2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e</w:t>
      </w:r>
      <w:r w:rsidR="00424DFD"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z w:val="28"/>
          <w:szCs w:val="28"/>
        </w:rPr>
        <w:t>tehnice</w:t>
      </w:r>
      <w:r w:rsidRPr="00436E27">
        <w:rPr>
          <w:rFonts w:ascii="Arial Narrow" w:hAnsi="Arial Narrow" w:cs="Arial"/>
          <w:b/>
          <w:bCs/>
          <w:color w:val="1C1C1C"/>
          <w:spacing w:val="-8"/>
          <w:sz w:val="28"/>
          <w:szCs w:val="28"/>
        </w:rPr>
        <w:t xml:space="preserve"> pentru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atingerea obiectivelor proiectului investițional, revizuit</w:t>
      </w:r>
      <w:r w:rsidR="00AF68E2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e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in Sept 2024</w:t>
      </w:r>
    </w:p>
    <w:p w14:paraId="6D3EC6DE" w14:textId="77777777" w:rsidR="00412CBB" w:rsidRPr="00436E27" w:rsidRDefault="00412CBB" w:rsidP="00412CBB">
      <w:pPr>
        <w:pStyle w:val="BodyText"/>
        <w:tabs>
          <w:tab w:val="left" w:pos="9415"/>
        </w:tabs>
        <w:spacing w:before="10" w:line="247" w:lineRule="auto"/>
        <w:ind w:left="135" w:right="124" w:hanging="4"/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</w:pPr>
    </w:p>
    <w:tbl>
      <w:tblPr>
        <w:tblStyle w:val="TableGrid"/>
        <w:tblW w:w="0" w:type="auto"/>
        <w:tblInd w:w="485" w:type="dxa"/>
        <w:tblLook w:val="04A0" w:firstRow="1" w:lastRow="0" w:firstColumn="1" w:lastColumn="0" w:noHBand="0" w:noVBand="1"/>
      </w:tblPr>
      <w:tblGrid>
        <w:gridCol w:w="4688"/>
        <w:gridCol w:w="4649"/>
      </w:tblGrid>
      <w:tr w:rsidR="00412CBB" w:rsidRPr="00436E27" w14:paraId="6D7DE281" w14:textId="77777777" w:rsidTr="003941A2">
        <w:tc>
          <w:tcPr>
            <w:tcW w:w="5223" w:type="dxa"/>
          </w:tcPr>
          <w:p w14:paraId="1C602764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sz w:val="28"/>
                <w:szCs w:val="28"/>
              </w:rPr>
              <w:t>Reabilitări poduri</w:t>
            </w:r>
          </w:p>
        </w:tc>
        <w:tc>
          <w:tcPr>
            <w:tcW w:w="5223" w:type="dxa"/>
          </w:tcPr>
          <w:p w14:paraId="2FD3DACE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>Valoare</w:t>
            </w:r>
          </w:p>
        </w:tc>
      </w:tr>
      <w:tr w:rsidR="00412CBB" w:rsidRPr="00436E27" w14:paraId="7A15B2BF" w14:textId="77777777" w:rsidTr="003941A2">
        <w:tc>
          <w:tcPr>
            <w:tcW w:w="5223" w:type="dxa"/>
          </w:tcPr>
          <w:p w14:paraId="11676E9F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 xml:space="preserve">Pod intrare centura Vulcan  </w:t>
            </w:r>
          </w:p>
        </w:tc>
        <w:tc>
          <w:tcPr>
            <w:tcW w:w="5223" w:type="dxa"/>
          </w:tcPr>
          <w:p w14:paraId="480B71B3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>369 825,86  + TVA</w:t>
            </w:r>
          </w:p>
        </w:tc>
      </w:tr>
      <w:tr w:rsidR="00412CBB" w:rsidRPr="00436E27" w14:paraId="127A698C" w14:textId="77777777" w:rsidTr="003941A2">
        <w:tc>
          <w:tcPr>
            <w:tcW w:w="5223" w:type="dxa"/>
          </w:tcPr>
          <w:p w14:paraId="2D77379C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 xml:space="preserve">Pod Titulescu  </w:t>
            </w:r>
          </w:p>
        </w:tc>
        <w:tc>
          <w:tcPr>
            <w:tcW w:w="5223" w:type="dxa"/>
          </w:tcPr>
          <w:p w14:paraId="519D16A4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>247 445,92 + TVA</w:t>
            </w:r>
          </w:p>
        </w:tc>
      </w:tr>
      <w:tr w:rsidR="00412CBB" w:rsidRPr="00436E27" w14:paraId="113A17A0" w14:textId="77777777" w:rsidTr="003941A2">
        <w:tc>
          <w:tcPr>
            <w:tcW w:w="5223" w:type="dxa"/>
          </w:tcPr>
          <w:p w14:paraId="7D2FDCC6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>Pod Livezeni</w:t>
            </w:r>
          </w:p>
        </w:tc>
        <w:tc>
          <w:tcPr>
            <w:tcW w:w="5223" w:type="dxa"/>
          </w:tcPr>
          <w:p w14:paraId="30358B9F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>108 960,34 + TVA</w:t>
            </w:r>
          </w:p>
        </w:tc>
      </w:tr>
      <w:tr w:rsidR="00412CBB" w:rsidRPr="00436E27" w14:paraId="7E9EB1E8" w14:textId="77777777" w:rsidTr="003941A2">
        <w:tc>
          <w:tcPr>
            <w:tcW w:w="5223" w:type="dxa"/>
          </w:tcPr>
          <w:p w14:paraId="7CA905D3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5223" w:type="dxa"/>
          </w:tcPr>
          <w:p w14:paraId="7B517266" w14:textId="77777777" w:rsidR="00412CBB" w:rsidRPr="00436E27" w:rsidRDefault="00412CBB" w:rsidP="003941A2">
            <w:pPr>
              <w:tabs>
                <w:tab w:val="left" w:pos="843"/>
              </w:tabs>
              <w:spacing w:line="244" w:lineRule="auto"/>
              <w:ind w:right="124"/>
              <w:jc w:val="both"/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C1C1C"/>
                <w:sz w:val="28"/>
                <w:szCs w:val="28"/>
              </w:rPr>
              <w:t>726 232,12 lei + TVA</w:t>
            </w:r>
          </w:p>
        </w:tc>
      </w:tr>
    </w:tbl>
    <w:p w14:paraId="291BFF0E" w14:textId="77777777" w:rsidR="00412CBB" w:rsidRPr="00436E27" w:rsidRDefault="00412CBB" w:rsidP="00412CBB">
      <w:pPr>
        <w:pStyle w:val="ListParagraph"/>
        <w:tabs>
          <w:tab w:val="left" w:pos="833"/>
          <w:tab w:val="left" w:pos="838"/>
        </w:tabs>
        <w:spacing w:line="247" w:lineRule="auto"/>
        <w:ind w:left="833" w:right="126"/>
        <w:jc w:val="both"/>
        <w:rPr>
          <w:rFonts w:ascii="Arial Narrow" w:hAnsi="Arial Narrow" w:cs="Arial"/>
          <w:b/>
          <w:bCs/>
          <w:color w:val="1D1D1D"/>
          <w:sz w:val="28"/>
          <w:szCs w:val="28"/>
        </w:rPr>
      </w:pPr>
    </w:p>
    <w:p w14:paraId="3214739C" w14:textId="77777777" w:rsidR="00412CBB" w:rsidRPr="00436E27" w:rsidRDefault="00412CBB" w:rsidP="00412CBB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Pod intrare pe centura Vulcan</w:t>
      </w:r>
    </w:p>
    <w:p w14:paraId="55A3F200" w14:textId="77777777" w:rsidR="00412CBB" w:rsidRPr="00436E27" w:rsidRDefault="00412CBB" w:rsidP="00412CBB">
      <w:pPr>
        <w:pStyle w:val="BodyText"/>
        <w:widowControl w:val="0"/>
        <w:tabs>
          <w:tab w:val="left" w:pos="1560"/>
        </w:tabs>
        <w:suppressAutoHyphens w:val="0"/>
        <w:autoSpaceDE w:val="0"/>
        <w:autoSpaceDN w:val="0"/>
        <w:spacing w:after="0"/>
        <w:ind w:left="63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Podul are o lungime de 5,25m, cu o grosime de cca. 80cm, 9,60m dimensiune ce reprezintă și lățimea totală a podului.Partea carosabilă a acestuia este de 7,20m</w:t>
      </w:r>
    </w:p>
    <w:p w14:paraId="0D87CB09" w14:textId="77777777" w:rsidR="00412CBB" w:rsidRPr="00436E27" w:rsidRDefault="00412CBB" w:rsidP="00412CBB">
      <w:pPr>
        <w:pStyle w:val="BodyText"/>
        <w:widowControl w:val="0"/>
        <w:tabs>
          <w:tab w:val="left" w:pos="1560"/>
        </w:tabs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Lucrările pentru aplicarea acestei soluții sunt următoarele:</w:t>
      </w:r>
    </w:p>
    <w:p w14:paraId="2D84D45D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a.Demolare si refacere cale trotuare;</w:t>
      </w:r>
    </w:p>
    <w:p w14:paraId="5BD3C12F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b.Reparare parapet pietonal, inclusiv tratament anticoroziv</w:t>
      </w:r>
    </w:p>
    <w:p w14:paraId="65A71A43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 c.Refacere cale carosabila.</w:t>
      </w:r>
    </w:p>
    <w:p w14:paraId="56A775A6" w14:textId="77777777" w:rsidR="00412CBB" w:rsidRPr="00436E27" w:rsidRDefault="00412CBB" w:rsidP="00412CBB">
      <w:pPr>
        <w:pStyle w:val="BodyText"/>
        <w:ind w:left="630"/>
        <w:rPr>
          <w:rFonts w:ascii="Arial Narrow" w:hAnsi="Arial Narrow" w:cs="Arial"/>
          <w:b/>
          <w:bCs/>
          <w:sz w:val="28"/>
          <w:szCs w:val="28"/>
        </w:rPr>
      </w:pPr>
    </w:p>
    <w:p w14:paraId="71593E10" w14:textId="77777777" w:rsidR="00412CBB" w:rsidRPr="00436E27" w:rsidRDefault="00412CBB" w:rsidP="00412CBB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Pod Titulescu</w:t>
      </w:r>
    </w:p>
    <w:p w14:paraId="07AEE713" w14:textId="77777777" w:rsidR="00412CBB" w:rsidRPr="00436E27" w:rsidRDefault="00412CBB" w:rsidP="00412CBB">
      <w:pPr>
        <w:widowControl w:val="0"/>
        <w:autoSpaceDE w:val="0"/>
        <w:autoSpaceDN w:val="0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Podul are o singură deschidere de 4,70m, din beton armat cu o grosime de 80cm, lăţimea la partea inferioară fiind de 8,80m</w:t>
      </w:r>
    </w:p>
    <w:p w14:paraId="5BE36FBC" w14:textId="77777777" w:rsidR="00412CBB" w:rsidRPr="00436E27" w:rsidRDefault="00412CBB" w:rsidP="00412CBB">
      <w:pPr>
        <w:widowControl w:val="0"/>
        <w:autoSpaceDE w:val="0"/>
        <w:autoSpaceDN w:val="0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Lucrările care se aplica sunt următoarele:</w:t>
      </w:r>
    </w:p>
    <w:p w14:paraId="3F42631A" w14:textId="77777777" w:rsidR="00412CBB" w:rsidRPr="00436E27" w:rsidRDefault="00412CBB" w:rsidP="00412CBB">
      <w:pPr>
        <w:widowControl w:val="0"/>
        <w:autoSpaceDE w:val="0"/>
        <w:autoSpaceDN w:val="0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      a.Demolare cale;</w:t>
      </w:r>
    </w:p>
    <w:p w14:paraId="70E0B42F" w14:textId="77777777" w:rsidR="00412CBB" w:rsidRPr="00436E27" w:rsidRDefault="00412CBB" w:rsidP="00412CBB">
      <w:pPr>
        <w:widowControl w:val="0"/>
        <w:autoSpaceDE w:val="0"/>
        <w:autoSpaceDN w:val="0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      b.Refacere cale carosabilă.</w:t>
      </w:r>
    </w:p>
    <w:p w14:paraId="776D63CF" w14:textId="77777777" w:rsidR="00412CBB" w:rsidRPr="00436E27" w:rsidRDefault="00412CBB" w:rsidP="00412CBB">
      <w:pPr>
        <w:widowControl w:val="0"/>
        <w:autoSpaceDE w:val="0"/>
        <w:autoSpaceDN w:val="0"/>
        <w:spacing w:after="0" w:line="240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A9AFC67" w14:textId="77777777" w:rsidR="00412CBB" w:rsidRPr="00436E27" w:rsidRDefault="00412CBB" w:rsidP="00412CBB">
      <w:pPr>
        <w:pStyle w:val="BodyText"/>
        <w:widowControl w:val="0"/>
        <w:numPr>
          <w:ilvl w:val="0"/>
          <w:numId w:val="30"/>
        </w:numPr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Pod Livezeni</w:t>
      </w:r>
    </w:p>
    <w:p w14:paraId="66D1CD2A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   Podul are 3 deschideri de câte 30.00m fiecare şi o lungime totală de 106.84m masurata in planul aval si de 97.54m masurata in planul parapet amonte.</w:t>
      </w:r>
    </w:p>
    <w:p w14:paraId="19B8A49E" w14:textId="77777777" w:rsidR="00412CBB" w:rsidRPr="00436E27" w:rsidRDefault="00412CBB" w:rsidP="002C77FB">
      <w:pPr>
        <w:pStyle w:val="BodyText"/>
        <w:widowControl w:val="0"/>
        <w:suppressAutoHyphens w:val="0"/>
        <w:autoSpaceDE w:val="0"/>
        <w:autoSpaceDN w:val="0"/>
        <w:spacing w:after="0"/>
        <w:ind w:firstLine="708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Lucrările care se aplica sunt următoarele:</w:t>
      </w:r>
    </w:p>
    <w:p w14:paraId="5B900B80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ind w:left="851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>a.Demolare si refacere cale trotuare;</w:t>
      </w:r>
    </w:p>
    <w:p w14:paraId="40161FFE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   b.Reparare parapet pietonal, incluziv tratament anticoroziv;</w:t>
      </w:r>
    </w:p>
    <w:p w14:paraId="2BD61BBB" w14:textId="77777777" w:rsidR="00412CBB" w:rsidRPr="00436E27" w:rsidRDefault="00412CBB" w:rsidP="00412CBB">
      <w:pPr>
        <w:pStyle w:val="BodyText"/>
        <w:widowControl w:val="0"/>
        <w:suppressAutoHyphens w:val="0"/>
        <w:autoSpaceDE w:val="0"/>
        <w:autoSpaceDN w:val="0"/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sz w:val="28"/>
          <w:szCs w:val="28"/>
        </w:rPr>
        <w:t xml:space="preserve">             c.Repararea caii de rulare in zona rosturilor de dilatatie pentru eliminarea crapatrurilor</w:t>
      </w:r>
    </w:p>
    <w:p w14:paraId="4FF2A136" w14:textId="77777777" w:rsidR="00412CBB" w:rsidRPr="00436E27" w:rsidRDefault="00412CBB" w:rsidP="00412CBB">
      <w:pPr>
        <w:pStyle w:val="BodyText"/>
        <w:spacing w:before="25"/>
        <w:rPr>
          <w:rFonts w:ascii="Arial Narrow" w:hAnsi="Arial Narrow" w:cs="Arial"/>
          <w:b/>
          <w:bCs/>
          <w:sz w:val="28"/>
          <w:szCs w:val="28"/>
        </w:rPr>
      </w:pPr>
    </w:p>
    <w:p w14:paraId="2A1F6B03" w14:textId="77777777" w:rsidR="00412CBB" w:rsidRPr="00436E27" w:rsidRDefault="00412CBB" w:rsidP="00412CBB">
      <w:pPr>
        <w:pStyle w:val="Heading1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8"/>
          <w:sz w:val="28"/>
          <w:szCs w:val="28"/>
        </w:rPr>
        <w:t>CAPACITATIFIZICEREZULTATEÎNURMAIMPLEMENTARIIINVESTITIEI:</w:t>
      </w:r>
    </w:p>
    <w:p w14:paraId="12591621" w14:textId="77777777" w:rsidR="00412CBB" w:rsidRPr="00436E27" w:rsidRDefault="00412CBB" w:rsidP="00412CBB">
      <w:pPr>
        <w:pStyle w:val="BodyText"/>
        <w:spacing w:before="18"/>
        <w:rPr>
          <w:rFonts w:ascii="Arial Narrow" w:hAnsi="Arial Narrow" w:cs="Arial"/>
          <w:b/>
          <w:bCs/>
          <w:sz w:val="28"/>
          <w:szCs w:val="28"/>
        </w:rPr>
      </w:pPr>
    </w:p>
    <w:p w14:paraId="7EB2A0C3" w14:textId="658FD01D" w:rsidR="00412CBB" w:rsidRPr="00436E27" w:rsidRDefault="00412CBB" w:rsidP="00412CBB">
      <w:pPr>
        <w:pStyle w:val="ListParagraph"/>
        <w:widowControl w:val="0"/>
        <w:numPr>
          <w:ilvl w:val="0"/>
          <w:numId w:val="29"/>
        </w:numPr>
        <w:tabs>
          <w:tab w:val="left" w:pos="837"/>
        </w:tabs>
        <w:autoSpaceDE w:val="0"/>
        <w:autoSpaceDN w:val="0"/>
        <w:spacing w:after="0" w:line="240" w:lineRule="auto"/>
        <w:ind w:hanging="718"/>
        <w:contextualSpacing w:val="0"/>
        <w:jc w:val="left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Înființare</w:t>
      </w:r>
      <w:r w:rsidR="003F38A0"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depou</w:t>
      </w:r>
      <w:r w:rsidR="003F38A0"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în</w:t>
      </w:r>
      <w:r w:rsidR="003F38A0"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municipiul</w:t>
      </w:r>
      <w:r w:rsidR="003F38A0"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Vulcan-1buc:</w:t>
      </w:r>
    </w:p>
    <w:p w14:paraId="25CE628F" w14:textId="37B5D119" w:rsidR="00412CBB" w:rsidRPr="00436E27" w:rsidRDefault="00412CBB" w:rsidP="00412CBB">
      <w:pPr>
        <w:pStyle w:val="ListParagraph"/>
        <w:widowControl w:val="0"/>
        <w:numPr>
          <w:ilvl w:val="1"/>
          <w:numId w:val="29"/>
        </w:numPr>
        <w:tabs>
          <w:tab w:val="left" w:pos="1556"/>
        </w:tabs>
        <w:autoSpaceDE w:val="0"/>
        <w:autoSpaceDN w:val="0"/>
        <w:spacing w:before="15" w:after="0" w:line="247" w:lineRule="auto"/>
        <w:ind w:left="920" w:right="149" w:firstLine="2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w w:val="95"/>
          <w:sz w:val="28"/>
          <w:szCs w:val="28"/>
        </w:rPr>
        <w:t>Clădire</w:t>
      </w:r>
      <w:r w:rsidR="003F38A0" w:rsidRPr="00436E27">
        <w:rPr>
          <w:rFonts w:ascii="Arial Narrow" w:hAnsi="Arial Narrow" w:cs="Arial"/>
          <w:b/>
          <w:bCs/>
          <w:color w:val="1D1D1D"/>
          <w:w w:val="95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w w:val="95"/>
          <w:sz w:val="28"/>
          <w:szCs w:val="28"/>
        </w:rPr>
        <w:t>garare-încărcare</w:t>
      </w:r>
      <w:r w:rsidRPr="00436E27">
        <w:rPr>
          <w:rFonts w:ascii="Arial Narrow" w:hAnsi="Arial Narrow" w:cs="Arial"/>
          <w:b/>
          <w:bCs/>
          <w:color w:val="1D1D1D"/>
          <w:w w:val="85"/>
          <w:sz w:val="28"/>
          <w:szCs w:val="28"/>
        </w:rPr>
        <w:t>—</w:t>
      </w:r>
      <w:r w:rsidRPr="00436E27">
        <w:rPr>
          <w:rFonts w:ascii="Arial Narrow" w:hAnsi="Arial Narrow" w:cs="Arial"/>
          <w:b/>
          <w:bCs/>
          <w:color w:val="1D1D1D"/>
          <w:w w:val="95"/>
          <w:sz w:val="28"/>
          <w:szCs w:val="28"/>
        </w:rPr>
        <w:t>mentenanța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;</w:t>
      </w:r>
    </w:p>
    <w:p w14:paraId="79A7DC64" w14:textId="681238C4" w:rsidR="00412CBB" w:rsidRPr="00436E27" w:rsidRDefault="00412CBB" w:rsidP="00412CBB">
      <w:pPr>
        <w:pStyle w:val="ListParagraph"/>
        <w:widowControl w:val="0"/>
        <w:numPr>
          <w:ilvl w:val="1"/>
          <w:numId w:val="29"/>
        </w:numPr>
        <w:tabs>
          <w:tab w:val="left" w:pos="1556"/>
        </w:tabs>
        <w:autoSpaceDE w:val="0"/>
        <w:autoSpaceDN w:val="0"/>
        <w:spacing w:before="5" w:after="0" w:line="240" w:lineRule="auto"/>
        <w:ind w:left="1556" w:hanging="630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Corp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Clădire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spălătorie,inclusiv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dotarea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acesteia</w:t>
      </w:r>
      <w:r w:rsidRPr="00436E27">
        <w:rPr>
          <w:rFonts w:ascii="Arial Narrow" w:hAnsi="Arial Narrow" w:cs="Arial"/>
          <w:b/>
          <w:bCs/>
          <w:color w:val="2B2B2B"/>
          <w:spacing w:val="-4"/>
          <w:sz w:val="28"/>
          <w:szCs w:val="28"/>
        </w:rPr>
        <w:t>-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1post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de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spălătorie</w:t>
      </w:r>
      <w:r w:rsidR="003F38A0"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4"/>
          <w:sz w:val="28"/>
          <w:szCs w:val="28"/>
        </w:rPr>
        <w:t>autobuze;</w:t>
      </w:r>
    </w:p>
    <w:p w14:paraId="37BEDD5E" w14:textId="31F6A859" w:rsidR="00412CBB" w:rsidRPr="00436E27" w:rsidRDefault="00412CBB" w:rsidP="00412CBB">
      <w:pPr>
        <w:pStyle w:val="ListParagraph"/>
        <w:widowControl w:val="0"/>
        <w:numPr>
          <w:ilvl w:val="1"/>
          <w:numId w:val="29"/>
        </w:numPr>
        <w:tabs>
          <w:tab w:val="left" w:pos="1551"/>
        </w:tabs>
        <w:autoSpaceDE w:val="0"/>
        <w:autoSpaceDN w:val="0"/>
        <w:spacing w:before="5" w:after="0" w:line="240" w:lineRule="auto"/>
        <w:ind w:left="1551" w:hanging="632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Corp</w:t>
      </w:r>
      <w:r w:rsidR="003F38A0"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Clădire</w:t>
      </w:r>
      <w:r w:rsidR="003F38A0"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administrativa;</w:t>
      </w:r>
    </w:p>
    <w:p w14:paraId="303F2E80" w14:textId="7A5354D8" w:rsidR="00412CBB" w:rsidRPr="00436E27" w:rsidRDefault="00412CBB" w:rsidP="00412CBB">
      <w:pPr>
        <w:pStyle w:val="ListParagraph"/>
        <w:widowControl w:val="0"/>
        <w:numPr>
          <w:ilvl w:val="1"/>
          <w:numId w:val="29"/>
        </w:numPr>
        <w:tabs>
          <w:tab w:val="left" w:pos="1552"/>
        </w:tabs>
        <w:autoSpaceDE w:val="0"/>
        <w:autoSpaceDN w:val="0"/>
        <w:spacing w:before="14" w:after="0" w:line="240" w:lineRule="auto"/>
        <w:ind w:left="1552" w:hanging="633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Stațieîncărcare</w:t>
      </w:r>
      <w:r w:rsidR="003F38A0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lenta</w:t>
      </w:r>
      <w:r w:rsidR="003F38A0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in</w:t>
      </w:r>
      <w:r w:rsidR="003F38A0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depou</w:t>
      </w:r>
      <w:r w:rsidRPr="00436E27">
        <w:rPr>
          <w:rFonts w:ascii="Arial Narrow" w:hAnsi="Arial Narrow" w:cs="Arial"/>
          <w:b/>
          <w:bCs/>
          <w:color w:val="1D1D1D"/>
          <w:spacing w:val="-2"/>
          <w:w w:val="85"/>
          <w:sz w:val="28"/>
          <w:szCs w:val="28"/>
        </w:rPr>
        <w:t>—</w:t>
      </w:r>
      <w:r w:rsidR="002C77FB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10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bucăți;</w:t>
      </w:r>
    </w:p>
    <w:p w14:paraId="02E7A5B1" w14:textId="66A9B0C6" w:rsidR="00412CBB" w:rsidRPr="00436E27" w:rsidRDefault="00412CBB" w:rsidP="00412CBB">
      <w:pPr>
        <w:pStyle w:val="ListParagraph"/>
        <w:widowControl w:val="0"/>
        <w:numPr>
          <w:ilvl w:val="1"/>
          <w:numId w:val="29"/>
        </w:numPr>
        <w:tabs>
          <w:tab w:val="left" w:pos="1552"/>
        </w:tabs>
        <w:autoSpaceDE w:val="0"/>
        <w:autoSpaceDN w:val="0"/>
        <w:spacing w:before="14" w:after="0" w:line="240" w:lineRule="auto"/>
        <w:ind w:left="1552" w:hanging="633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Stațieîncărcare</w:t>
      </w:r>
      <w:r w:rsidR="002C77FB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rapidă in</w:t>
      </w:r>
      <w:r w:rsidR="002C77FB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depou</w:t>
      </w:r>
      <w:r w:rsidRPr="00436E27">
        <w:rPr>
          <w:rFonts w:ascii="Arial Narrow" w:hAnsi="Arial Narrow" w:cs="Arial"/>
          <w:b/>
          <w:bCs/>
          <w:color w:val="1D1D1D"/>
          <w:spacing w:val="-2"/>
          <w:w w:val="85"/>
          <w:sz w:val="28"/>
          <w:szCs w:val="28"/>
        </w:rPr>
        <w:t>—</w:t>
      </w:r>
      <w:r w:rsidR="002C77FB"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 xml:space="preserve">4 </w:t>
      </w: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bucăți</w:t>
      </w:r>
    </w:p>
    <w:p w14:paraId="7F48CCE9" w14:textId="25258A2C" w:rsidR="002C77FB" w:rsidRPr="00436E27" w:rsidRDefault="002C77FB" w:rsidP="00412CBB">
      <w:pPr>
        <w:pStyle w:val="ListParagraph"/>
        <w:widowControl w:val="0"/>
        <w:numPr>
          <w:ilvl w:val="1"/>
          <w:numId w:val="29"/>
        </w:numPr>
        <w:tabs>
          <w:tab w:val="left" w:pos="1552"/>
        </w:tabs>
        <w:autoSpaceDE w:val="0"/>
        <w:autoSpaceDN w:val="0"/>
        <w:spacing w:before="14" w:after="0" w:line="240" w:lineRule="auto"/>
        <w:ind w:left="1552" w:hanging="633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D1D1D"/>
          <w:spacing w:val="-2"/>
          <w:w w:val="95"/>
          <w:sz w:val="28"/>
          <w:szCs w:val="28"/>
        </w:rPr>
        <w:t>Stațieîncărcare rapidă autobuze/autovehicule – 2 bucati</w:t>
      </w:r>
    </w:p>
    <w:p w14:paraId="0BCC2BD4" w14:textId="047F8B7A" w:rsidR="00412CBB" w:rsidRPr="00436E27" w:rsidRDefault="00412CBB" w:rsidP="00412CBB">
      <w:pPr>
        <w:pStyle w:val="ListParagraph"/>
        <w:widowControl w:val="0"/>
        <w:numPr>
          <w:ilvl w:val="1"/>
          <w:numId w:val="29"/>
        </w:numPr>
        <w:tabs>
          <w:tab w:val="left" w:pos="1551"/>
        </w:tabs>
        <w:autoSpaceDE w:val="0"/>
        <w:autoSpaceDN w:val="0"/>
        <w:spacing w:before="9" w:after="17" w:line="240" w:lineRule="auto"/>
        <w:ind w:left="1551" w:hanging="631"/>
        <w:contextualSpacing w:val="0"/>
        <w:rPr>
          <w:rFonts w:ascii="Arial Narrow" w:hAnsi="Arial Narrow" w:cs="Arial"/>
          <w:b/>
          <w:bCs/>
          <w:color w:val="1D1D1D"/>
          <w:sz w:val="28"/>
          <w:szCs w:val="28"/>
        </w:rPr>
      </w:pPr>
      <w:r w:rsidRPr="00436E27">
        <w:rPr>
          <w:rFonts w:ascii="Arial Narrow" w:hAnsi="Arial Narrow" w:cs="Arial"/>
          <w:b/>
          <w:bCs/>
          <w:spacing w:val="-6"/>
          <w:sz w:val="28"/>
          <w:szCs w:val="28"/>
        </w:rPr>
        <w:t>Post</w:t>
      </w:r>
      <w:r w:rsidR="00B32A69" w:rsidRPr="00436E27">
        <w:rPr>
          <w:rFonts w:ascii="Arial Narrow" w:hAnsi="Arial Narrow" w:cs="Arial"/>
          <w:b/>
          <w:bCs/>
          <w:spacing w:val="-6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spacing w:val="-6"/>
          <w:sz w:val="28"/>
          <w:szCs w:val="28"/>
        </w:rPr>
        <w:t>transformare montate in redundanta1600 kVA-2bucăți</w:t>
      </w:r>
      <w:r w:rsidRPr="00436E27">
        <w:rPr>
          <w:rFonts w:ascii="Arial Narrow" w:hAnsi="Arial Narrow" w:cs="Arial"/>
          <w:b/>
          <w:bCs/>
          <w:color w:val="1D1D1D"/>
          <w:spacing w:val="-6"/>
          <w:sz w:val="28"/>
          <w:szCs w:val="28"/>
        </w:rPr>
        <w:t>;</w:t>
      </w:r>
    </w:p>
    <w:p w14:paraId="32BA2428" w14:textId="77777777" w:rsidR="00412CBB" w:rsidRPr="00436E27" w:rsidRDefault="00412CBB" w:rsidP="00412CBB">
      <w:pPr>
        <w:tabs>
          <w:tab w:val="left" w:pos="1551"/>
        </w:tabs>
        <w:spacing w:before="9" w:after="17"/>
        <w:rPr>
          <w:rFonts w:ascii="Arial Narrow" w:hAnsi="Arial Narrow" w:cs="Arial"/>
          <w:b/>
          <w:bCs/>
          <w:color w:val="1D1D1D"/>
          <w:sz w:val="28"/>
          <w:szCs w:val="28"/>
        </w:rPr>
      </w:pPr>
    </w:p>
    <w:p w14:paraId="2A09EF96" w14:textId="77777777" w:rsidR="00412CBB" w:rsidRPr="00436E27" w:rsidRDefault="00412CBB" w:rsidP="00412CBB">
      <w:pPr>
        <w:tabs>
          <w:tab w:val="left" w:pos="1551"/>
        </w:tabs>
        <w:spacing w:before="9" w:after="17"/>
        <w:rPr>
          <w:rFonts w:ascii="Arial Narrow" w:hAnsi="Arial Narrow" w:cs="Arial"/>
          <w:b/>
          <w:bCs/>
          <w:color w:val="1D1D1D"/>
          <w:sz w:val="28"/>
          <w:szCs w:val="28"/>
        </w:rPr>
      </w:pPr>
    </w:p>
    <w:tbl>
      <w:tblPr>
        <w:tblStyle w:val="TableNormal1"/>
        <w:tblW w:w="9023" w:type="dxa"/>
        <w:tblInd w:w="150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 w:firstRow="1" w:lastRow="1" w:firstColumn="1" w:lastColumn="1" w:noHBand="0" w:noVBand="0"/>
      </w:tblPr>
      <w:tblGrid>
        <w:gridCol w:w="5087"/>
        <w:gridCol w:w="2142"/>
        <w:gridCol w:w="1794"/>
      </w:tblGrid>
      <w:tr w:rsidR="00412CBB" w:rsidRPr="00436E27" w14:paraId="590D9E82" w14:textId="77777777" w:rsidTr="003941A2">
        <w:trPr>
          <w:trHeight w:val="292"/>
        </w:trPr>
        <w:tc>
          <w:tcPr>
            <w:tcW w:w="9023" w:type="dxa"/>
            <w:gridSpan w:val="3"/>
            <w:shd w:val="clear" w:color="auto" w:fill="auto"/>
          </w:tcPr>
          <w:p w14:paraId="5A3908A6" w14:textId="77777777" w:rsidR="00412CBB" w:rsidRPr="00436E27" w:rsidRDefault="00412CBB" w:rsidP="003941A2">
            <w:pPr>
              <w:pStyle w:val="ListParagraph"/>
              <w:tabs>
                <w:tab w:val="left" w:pos="1551"/>
              </w:tabs>
              <w:spacing w:before="9" w:after="17" w:line="240" w:lineRule="auto"/>
              <w:ind w:left="1551"/>
              <w:contextualSpacing w:val="0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Indicatori de Performanta - Capacitați Proiect</w:t>
            </w:r>
          </w:p>
        </w:tc>
      </w:tr>
      <w:tr w:rsidR="00412CBB" w:rsidRPr="00436E27" w14:paraId="2002CC7C" w14:textId="77777777" w:rsidTr="003941A2">
        <w:trPr>
          <w:trHeight w:val="292"/>
        </w:trPr>
        <w:tc>
          <w:tcPr>
            <w:tcW w:w="5087" w:type="dxa"/>
            <w:shd w:val="clear" w:color="auto" w:fill="auto"/>
          </w:tcPr>
          <w:p w14:paraId="7A86CD6B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Denumire Obiect</w:t>
            </w:r>
          </w:p>
        </w:tc>
        <w:tc>
          <w:tcPr>
            <w:tcW w:w="2142" w:type="dxa"/>
            <w:shd w:val="clear" w:color="auto" w:fill="auto"/>
          </w:tcPr>
          <w:p w14:paraId="20838D2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eastAsia="Calibri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eastAsia="Calibri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 xml:space="preserve">Unit de </w:t>
            </w: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Masura</w:t>
            </w:r>
          </w:p>
        </w:tc>
        <w:tc>
          <w:tcPr>
            <w:tcW w:w="1794" w:type="dxa"/>
            <w:shd w:val="clear" w:color="auto" w:fill="auto"/>
          </w:tcPr>
          <w:p w14:paraId="71CB5182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Cantitate</w:t>
            </w:r>
          </w:p>
        </w:tc>
      </w:tr>
      <w:tr w:rsidR="00412CBB" w:rsidRPr="00436E27" w14:paraId="61372646" w14:textId="77777777" w:rsidTr="003941A2">
        <w:trPr>
          <w:trHeight w:val="292"/>
        </w:trPr>
        <w:tc>
          <w:tcPr>
            <w:tcW w:w="5087" w:type="dxa"/>
            <w:shd w:val="clear" w:color="auto" w:fill="auto"/>
          </w:tcPr>
          <w:p w14:paraId="266B6606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Depou pentru Autobuze Electrice</w:t>
            </w:r>
          </w:p>
        </w:tc>
        <w:tc>
          <w:tcPr>
            <w:tcW w:w="2142" w:type="dxa"/>
            <w:shd w:val="clear" w:color="auto" w:fill="auto"/>
          </w:tcPr>
          <w:p w14:paraId="0135B7C5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04D7ADE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</w:t>
            </w:r>
          </w:p>
        </w:tc>
      </w:tr>
      <w:tr w:rsidR="00412CBB" w:rsidRPr="00436E27" w14:paraId="2F819C10" w14:textId="77777777" w:rsidTr="003941A2">
        <w:trPr>
          <w:trHeight w:val="292"/>
        </w:trPr>
        <w:tc>
          <w:tcPr>
            <w:tcW w:w="5087" w:type="dxa"/>
            <w:shd w:val="clear" w:color="auto" w:fill="auto"/>
          </w:tcPr>
          <w:p w14:paraId="1BC428F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teren conform CF</w:t>
            </w:r>
          </w:p>
        </w:tc>
        <w:tc>
          <w:tcPr>
            <w:tcW w:w="2142" w:type="dxa"/>
            <w:shd w:val="clear" w:color="auto" w:fill="auto"/>
          </w:tcPr>
          <w:p w14:paraId="4F64B55E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658EB9F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14500,00</w:t>
            </w:r>
          </w:p>
        </w:tc>
      </w:tr>
      <w:tr w:rsidR="00412CBB" w:rsidRPr="00436E27" w14:paraId="2554F801" w14:textId="77777777" w:rsidTr="003941A2">
        <w:trPr>
          <w:trHeight w:val="292"/>
        </w:trPr>
        <w:tc>
          <w:tcPr>
            <w:tcW w:w="5087" w:type="dxa"/>
            <w:shd w:val="clear" w:color="auto" w:fill="auto"/>
          </w:tcPr>
          <w:p w14:paraId="1A4CEF6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teren Împrejmuit</w:t>
            </w:r>
          </w:p>
        </w:tc>
        <w:tc>
          <w:tcPr>
            <w:tcW w:w="2142" w:type="dxa"/>
            <w:shd w:val="clear" w:color="auto" w:fill="auto"/>
          </w:tcPr>
          <w:p w14:paraId="1488F0E0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648D8C8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13729,00</w:t>
            </w:r>
          </w:p>
        </w:tc>
      </w:tr>
      <w:tr w:rsidR="00412CBB" w:rsidRPr="00436E27" w14:paraId="7A87D142" w14:textId="77777777" w:rsidTr="003941A2">
        <w:trPr>
          <w:trHeight w:val="272"/>
        </w:trPr>
        <w:tc>
          <w:tcPr>
            <w:tcW w:w="5087" w:type="dxa"/>
            <w:shd w:val="clear" w:color="auto" w:fill="auto"/>
          </w:tcPr>
          <w:p w14:paraId="47BAF37D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teren neîmprejmuit</w:t>
            </w:r>
          </w:p>
        </w:tc>
        <w:tc>
          <w:tcPr>
            <w:tcW w:w="2142" w:type="dxa"/>
            <w:shd w:val="clear" w:color="auto" w:fill="auto"/>
          </w:tcPr>
          <w:p w14:paraId="6A1BD3EE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489E434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771,00</w:t>
            </w:r>
          </w:p>
        </w:tc>
      </w:tr>
      <w:tr w:rsidR="00412CBB" w:rsidRPr="00436E27" w14:paraId="2906A33E" w14:textId="77777777" w:rsidTr="003941A2">
        <w:trPr>
          <w:trHeight w:val="839"/>
        </w:trPr>
        <w:tc>
          <w:tcPr>
            <w:tcW w:w="5087" w:type="dxa"/>
            <w:shd w:val="clear" w:color="auto" w:fill="auto"/>
          </w:tcPr>
          <w:p w14:paraId="4773C258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Construita Depou Autobuze inclusiv linie spălătorie si spatii birouri, dispecerat etc.</w:t>
            </w:r>
          </w:p>
        </w:tc>
        <w:tc>
          <w:tcPr>
            <w:tcW w:w="2142" w:type="dxa"/>
            <w:shd w:val="clear" w:color="auto" w:fill="auto"/>
          </w:tcPr>
          <w:p w14:paraId="3EF37D11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1E11B983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3753,67</w:t>
            </w:r>
          </w:p>
        </w:tc>
      </w:tr>
      <w:tr w:rsidR="00412CBB" w:rsidRPr="00436E27" w14:paraId="55F56981" w14:textId="77777777" w:rsidTr="003941A2">
        <w:trPr>
          <w:trHeight w:val="277"/>
        </w:trPr>
        <w:tc>
          <w:tcPr>
            <w:tcW w:w="5087" w:type="dxa"/>
            <w:shd w:val="clear" w:color="auto" w:fill="auto"/>
          </w:tcPr>
          <w:p w14:paraId="7EB15464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Gospodărie Apa</w:t>
            </w:r>
          </w:p>
        </w:tc>
        <w:tc>
          <w:tcPr>
            <w:tcW w:w="2142" w:type="dxa"/>
            <w:shd w:val="clear" w:color="auto" w:fill="auto"/>
          </w:tcPr>
          <w:p w14:paraId="73FF7C7B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2B577A23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87,00</w:t>
            </w:r>
          </w:p>
        </w:tc>
      </w:tr>
      <w:tr w:rsidR="00412CBB" w:rsidRPr="00436E27" w14:paraId="1783A777" w14:textId="77777777" w:rsidTr="003941A2">
        <w:trPr>
          <w:trHeight w:val="272"/>
        </w:trPr>
        <w:tc>
          <w:tcPr>
            <w:tcW w:w="5087" w:type="dxa"/>
            <w:shd w:val="clear" w:color="auto" w:fill="auto"/>
          </w:tcPr>
          <w:p w14:paraId="42DD5D12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Post de Transformare</w:t>
            </w:r>
          </w:p>
        </w:tc>
        <w:tc>
          <w:tcPr>
            <w:tcW w:w="2142" w:type="dxa"/>
            <w:shd w:val="clear" w:color="auto" w:fill="auto"/>
          </w:tcPr>
          <w:p w14:paraId="414841E6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0C14DD8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15,00</w:t>
            </w:r>
          </w:p>
        </w:tc>
      </w:tr>
      <w:tr w:rsidR="00412CBB" w:rsidRPr="00436E27" w14:paraId="7794068E" w14:textId="77777777" w:rsidTr="003941A2">
        <w:trPr>
          <w:trHeight w:val="277"/>
        </w:trPr>
        <w:tc>
          <w:tcPr>
            <w:tcW w:w="5087" w:type="dxa"/>
            <w:shd w:val="clear" w:color="auto" w:fill="auto"/>
          </w:tcPr>
          <w:p w14:paraId="30BC39C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 xml:space="preserve">Cabina Poarta </w:t>
            </w:r>
          </w:p>
        </w:tc>
        <w:tc>
          <w:tcPr>
            <w:tcW w:w="2142" w:type="dxa"/>
            <w:shd w:val="clear" w:color="auto" w:fill="auto"/>
          </w:tcPr>
          <w:p w14:paraId="40014DF3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0D184822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3.30</w:t>
            </w:r>
          </w:p>
        </w:tc>
      </w:tr>
      <w:tr w:rsidR="00412CBB" w:rsidRPr="00436E27" w14:paraId="04CAFD07" w14:textId="77777777" w:rsidTr="003941A2">
        <w:trPr>
          <w:trHeight w:val="561"/>
        </w:trPr>
        <w:tc>
          <w:tcPr>
            <w:tcW w:w="5087" w:type="dxa"/>
            <w:shd w:val="clear" w:color="auto" w:fill="auto"/>
          </w:tcPr>
          <w:p w14:paraId="04CC7D5C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lastRenderedPageBreak/>
              <w:t>Total suprafața construita desfasurata corpuri clădiri Depou</w:t>
            </w:r>
          </w:p>
        </w:tc>
        <w:tc>
          <w:tcPr>
            <w:tcW w:w="2142" w:type="dxa"/>
            <w:shd w:val="clear" w:color="auto" w:fill="auto"/>
          </w:tcPr>
          <w:p w14:paraId="33F1EAFE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62D0F16E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3915.29</w:t>
            </w:r>
          </w:p>
        </w:tc>
      </w:tr>
      <w:tr w:rsidR="00412CBB" w:rsidRPr="00436E27" w14:paraId="33414615" w14:textId="77777777" w:rsidTr="003941A2">
        <w:trPr>
          <w:trHeight w:val="272"/>
        </w:trPr>
        <w:tc>
          <w:tcPr>
            <w:tcW w:w="5087" w:type="dxa"/>
            <w:shd w:val="clear" w:color="auto" w:fill="auto"/>
          </w:tcPr>
          <w:p w14:paraId="7A59B6E1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carosabil incinta depou</w:t>
            </w:r>
          </w:p>
        </w:tc>
        <w:tc>
          <w:tcPr>
            <w:tcW w:w="2142" w:type="dxa"/>
            <w:shd w:val="clear" w:color="auto" w:fill="auto"/>
          </w:tcPr>
          <w:p w14:paraId="5EC9BE90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7CA078A5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3119,81</w:t>
            </w:r>
          </w:p>
        </w:tc>
      </w:tr>
      <w:tr w:rsidR="00412CBB" w:rsidRPr="00436E27" w14:paraId="6B466FFA" w14:textId="77777777" w:rsidTr="003941A2">
        <w:trPr>
          <w:trHeight w:val="282"/>
        </w:trPr>
        <w:tc>
          <w:tcPr>
            <w:tcW w:w="5087" w:type="dxa"/>
            <w:shd w:val="clear" w:color="auto" w:fill="auto"/>
          </w:tcPr>
          <w:p w14:paraId="6A2A5C15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trotuare incinta Depou</w:t>
            </w:r>
          </w:p>
        </w:tc>
        <w:tc>
          <w:tcPr>
            <w:tcW w:w="2142" w:type="dxa"/>
            <w:shd w:val="clear" w:color="auto" w:fill="auto"/>
          </w:tcPr>
          <w:p w14:paraId="761B8444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18AE2176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439,73</w:t>
            </w:r>
          </w:p>
        </w:tc>
      </w:tr>
      <w:tr w:rsidR="00412CBB" w:rsidRPr="00436E27" w14:paraId="1B9F5176" w14:textId="77777777" w:rsidTr="003941A2">
        <w:trPr>
          <w:trHeight w:val="263"/>
        </w:trPr>
        <w:tc>
          <w:tcPr>
            <w:tcW w:w="5087" w:type="dxa"/>
            <w:shd w:val="clear" w:color="auto" w:fill="auto"/>
          </w:tcPr>
          <w:p w14:paraId="0842A7EF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Suprafata zona verde amenajata</w:t>
            </w:r>
          </w:p>
        </w:tc>
        <w:tc>
          <w:tcPr>
            <w:tcW w:w="2142" w:type="dxa"/>
            <w:shd w:val="clear" w:color="auto" w:fill="auto"/>
          </w:tcPr>
          <w:p w14:paraId="003134B3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M2</w:t>
            </w:r>
          </w:p>
        </w:tc>
        <w:tc>
          <w:tcPr>
            <w:tcW w:w="1794" w:type="dxa"/>
            <w:shd w:val="clear" w:color="auto" w:fill="auto"/>
          </w:tcPr>
          <w:p w14:paraId="7ABF6554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7 189,10</w:t>
            </w:r>
          </w:p>
        </w:tc>
      </w:tr>
      <w:tr w:rsidR="00412CBB" w:rsidRPr="00436E27" w14:paraId="306EB905" w14:textId="77777777" w:rsidTr="003941A2">
        <w:trPr>
          <w:trHeight w:val="282"/>
        </w:trPr>
        <w:tc>
          <w:tcPr>
            <w:tcW w:w="5087" w:type="dxa"/>
            <w:shd w:val="clear" w:color="auto" w:fill="auto"/>
          </w:tcPr>
          <w:p w14:paraId="4A04ED2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Nr parcări vizitatori si personal</w:t>
            </w:r>
          </w:p>
        </w:tc>
        <w:tc>
          <w:tcPr>
            <w:tcW w:w="2142" w:type="dxa"/>
            <w:shd w:val="clear" w:color="auto" w:fill="auto"/>
          </w:tcPr>
          <w:p w14:paraId="3A0B412B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5CCFF173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10</w:t>
            </w:r>
          </w:p>
        </w:tc>
      </w:tr>
      <w:tr w:rsidR="00412CBB" w:rsidRPr="00436E27" w14:paraId="5EB02F05" w14:textId="77777777" w:rsidTr="003941A2">
        <w:trPr>
          <w:trHeight w:val="277"/>
        </w:trPr>
        <w:tc>
          <w:tcPr>
            <w:tcW w:w="5087" w:type="dxa"/>
            <w:shd w:val="clear" w:color="auto" w:fill="auto"/>
          </w:tcPr>
          <w:p w14:paraId="22BCD26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Nr parcări pers cu dizabilități</w:t>
            </w:r>
          </w:p>
        </w:tc>
        <w:tc>
          <w:tcPr>
            <w:tcW w:w="2142" w:type="dxa"/>
            <w:shd w:val="clear" w:color="auto" w:fill="auto"/>
          </w:tcPr>
          <w:p w14:paraId="40E08E3D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01BD8551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2</w:t>
            </w:r>
          </w:p>
        </w:tc>
      </w:tr>
      <w:tr w:rsidR="00412CBB" w:rsidRPr="00436E27" w14:paraId="1AB3BBEE" w14:textId="77777777" w:rsidTr="003941A2">
        <w:trPr>
          <w:trHeight w:val="282"/>
        </w:trPr>
        <w:tc>
          <w:tcPr>
            <w:tcW w:w="5087" w:type="dxa"/>
            <w:shd w:val="clear" w:color="auto" w:fill="auto"/>
          </w:tcPr>
          <w:p w14:paraId="2808AE4F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Nu parcări pentru  autobuze exterioare</w:t>
            </w:r>
          </w:p>
        </w:tc>
        <w:tc>
          <w:tcPr>
            <w:tcW w:w="2142" w:type="dxa"/>
            <w:shd w:val="clear" w:color="auto" w:fill="auto"/>
          </w:tcPr>
          <w:p w14:paraId="7013CEDC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42F3B6AC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4</w:t>
            </w:r>
          </w:p>
        </w:tc>
      </w:tr>
      <w:tr w:rsidR="00412CBB" w:rsidRPr="00436E27" w14:paraId="266E0986" w14:textId="77777777" w:rsidTr="003941A2">
        <w:trPr>
          <w:trHeight w:val="263"/>
        </w:trPr>
        <w:tc>
          <w:tcPr>
            <w:tcW w:w="5087" w:type="dxa"/>
            <w:shd w:val="clear" w:color="auto" w:fill="auto"/>
          </w:tcPr>
          <w:p w14:paraId="7C3D4BF6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Lungime gard perimetral</w:t>
            </w:r>
          </w:p>
        </w:tc>
        <w:tc>
          <w:tcPr>
            <w:tcW w:w="2142" w:type="dxa"/>
            <w:shd w:val="clear" w:color="auto" w:fill="auto"/>
          </w:tcPr>
          <w:p w14:paraId="5698068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ML</w:t>
            </w:r>
          </w:p>
        </w:tc>
        <w:tc>
          <w:tcPr>
            <w:tcW w:w="1794" w:type="dxa"/>
            <w:shd w:val="clear" w:color="auto" w:fill="auto"/>
          </w:tcPr>
          <w:p w14:paraId="213FC4CF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502ml</w:t>
            </w:r>
          </w:p>
        </w:tc>
      </w:tr>
      <w:tr w:rsidR="00412CBB" w:rsidRPr="00436E27" w14:paraId="56500813" w14:textId="77777777" w:rsidTr="003941A2">
        <w:trPr>
          <w:trHeight w:val="565"/>
        </w:trPr>
        <w:tc>
          <w:tcPr>
            <w:tcW w:w="5087" w:type="dxa"/>
            <w:shd w:val="clear" w:color="auto" w:fill="auto"/>
          </w:tcPr>
          <w:p w14:paraId="667028B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 xml:space="preserve">Stâlpi pentru iluminat exterior </w:t>
            </w:r>
          </w:p>
        </w:tc>
        <w:tc>
          <w:tcPr>
            <w:tcW w:w="2142" w:type="dxa"/>
            <w:shd w:val="clear" w:color="auto" w:fill="auto"/>
          </w:tcPr>
          <w:p w14:paraId="77D7599C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1B95A10C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25</w:t>
            </w:r>
          </w:p>
        </w:tc>
      </w:tr>
      <w:tr w:rsidR="00412CBB" w:rsidRPr="00436E27" w14:paraId="3E5A04C2" w14:textId="77777777" w:rsidTr="003941A2">
        <w:trPr>
          <w:trHeight w:val="272"/>
        </w:trPr>
        <w:tc>
          <w:tcPr>
            <w:tcW w:w="5087" w:type="dxa"/>
            <w:shd w:val="clear" w:color="auto" w:fill="auto"/>
          </w:tcPr>
          <w:p w14:paraId="57529C04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RETEAUA DE TRASPORT PLUBLIC — TRASEU PRINCIPAL</w:t>
            </w:r>
          </w:p>
        </w:tc>
        <w:tc>
          <w:tcPr>
            <w:tcW w:w="2142" w:type="dxa"/>
            <w:shd w:val="clear" w:color="auto" w:fill="auto"/>
          </w:tcPr>
          <w:p w14:paraId="17381A80" w14:textId="77777777" w:rsidR="00412CBB" w:rsidRPr="00436E27" w:rsidRDefault="00412CBB" w:rsidP="003941A2">
            <w:pPr>
              <w:pStyle w:val="ListParagraph"/>
              <w:tabs>
                <w:tab w:val="left" w:pos="1551"/>
              </w:tabs>
              <w:spacing w:before="9" w:after="17" w:line="240" w:lineRule="auto"/>
              <w:ind w:left="1551"/>
              <w:contextualSpacing w:val="0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</w:p>
        </w:tc>
        <w:tc>
          <w:tcPr>
            <w:tcW w:w="1794" w:type="dxa"/>
            <w:shd w:val="clear" w:color="auto" w:fill="auto"/>
          </w:tcPr>
          <w:p w14:paraId="5E5D5A31" w14:textId="77777777" w:rsidR="00412CBB" w:rsidRPr="00436E27" w:rsidRDefault="00412CBB" w:rsidP="003941A2">
            <w:pPr>
              <w:pStyle w:val="ListParagraph"/>
              <w:tabs>
                <w:tab w:val="left" w:pos="1551"/>
              </w:tabs>
              <w:spacing w:before="9" w:after="17" w:line="240" w:lineRule="auto"/>
              <w:ind w:left="1551"/>
              <w:contextualSpacing w:val="0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</w:p>
        </w:tc>
      </w:tr>
      <w:tr w:rsidR="00412CBB" w:rsidRPr="00436E27" w14:paraId="4A81FCAF" w14:textId="77777777" w:rsidTr="003941A2">
        <w:trPr>
          <w:trHeight w:val="834"/>
        </w:trPr>
        <w:tc>
          <w:tcPr>
            <w:tcW w:w="5087" w:type="dxa"/>
            <w:shd w:val="clear" w:color="auto" w:fill="auto"/>
          </w:tcPr>
          <w:p w14:paraId="1E756317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Stație de capăt si incarcare - Uricani ( capacitați stație de capăt conform planuri partea desenata)</w:t>
            </w:r>
          </w:p>
        </w:tc>
        <w:tc>
          <w:tcPr>
            <w:tcW w:w="2142" w:type="dxa"/>
            <w:shd w:val="clear" w:color="auto" w:fill="auto"/>
          </w:tcPr>
          <w:p w14:paraId="18673051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49B5476D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</w:t>
            </w:r>
          </w:p>
        </w:tc>
      </w:tr>
      <w:tr w:rsidR="00412CBB" w:rsidRPr="00436E27" w14:paraId="5DFD4FC6" w14:textId="77777777" w:rsidTr="003941A2">
        <w:trPr>
          <w:trHeight w:val="844"/>
        </w:trPr>
        <w:tc>
          <w:tcPr>
            <w:tcW w:w="5087" w:type="dxa"/>
            <w:shd w:val="clear" w:color="auto" w:fill="auto"/>
          </w:tcPr>
          <w:p w14:paraId="77C7A87A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Stație de incarcare — Petrila -</w:t>
            </w:r>
          </w:p>
          <w:p w14:paraId="41974788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Primărie ( capacitați stație incarcare conform partea desenata)</w:t>
            </w:r>
          </w:p>
        </w:tc>
        <w:tc>
          <w:tcPr>
            <w:tcW w:w="2142" w:type="dxa"/>
            <w:shd w:val="clear" w:color="auto" w:fill="auto"/>
          </w:tcPr>
          <w:p w14:paraId="63A005F2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0D10F114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1</w:t>
            </w:r>
          </w:p>
        </w:tc>
      </w:tr>
      <w:tr w:rsidR="00412CBB" w:rsidRPr="00436E27" w14:paraId="71EED3C7" w14:textId="77777777" w:rsidTr="003941A2">
        <w:trPr>
          <w:trHeight w:val="561"/>
        </w:trPr>
        <w:tc>
          <w:tcPr>
            <w:tcW w:w="5087" w:type="dxa"/>
            <w:shd w:val="clear" w:color="auto" w:fill="auto"/>
          </w:tcPr>
          <w:p w14:paraId="59EA5205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Stații Intermediare (capacitați stație conform partea desenata)</w:t>
            </w:r>
          </w:p>
        </w:tc>
        <w:tc>
          <w:tcPr>
            <w:tcW w:w="2142" w:type="dxa"/>
            <w:shd w:val="clear" w:color="auto" w:fill="auto"/>
          </w:tcPr>
          <w:p w14:paraId="0D5963A9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UT</w:t>
            </w:r>
          </w:p>
        </w:tc>
        <w:tc>
          <w:tcPr>
            <w:tcW w:w="1794" w:type="dxa"/>
            <w:shd w:val="clear" w:color="auto" w:fill="auto"/>
          </w:tcPr>
          <w:p w14:paraId="3950F5B4" w14:textId="77777777" w:rsidR="00412CBB" w:rsidRPr="00436E27" w:rsidRDefault="00412CBB" w:rsidP="003941A2">
            <w:pPr>
              <w:tabs>
                <w:tab w:val="left" w:pos="1551"/>
              </w:tabs>
              <w:spacing w:before="9" w:after="17" w:line="240" w:lineRule="auto"/>
              <w:jc w:val="center"/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1D1D1D"/>
                <w:spacing w:val="-6"/>
                <w:sz w:val="28"/>
                <w:szCs w:val="28"/>
              </w:rPr>
              <w:t>76</w:t>
            </w:r>
          </w:p>
        </w:tc>
      </w:tr>
    </w:tbl>
    <w:p w14:paraId="723F6DE1" w14:textId="77777777" w:rsidR="00412CBB" w:rsidRPr="00436E27" w:rsidRDefault="00412CBB" w:rsidP="00412CBB">
      <w:pPr>
        <w:pStyle w:val="BodyText"/>
        <w:spacing w:before="11"/>
        <w:rPr>
          <w:rFonts w:ascii="Arial Narrow" w:hAnsi="Arial Narrow" w:cs="Arial"/>
          <w:b/>
          <w:bCs/>
          <w:sz w:val="28"/>
          <w:szCs w:val="28"/>
        </w:rPr>
      </w:pPr>
    </w:p>
    <w:p w14:paraId="427C979C" w14:textId="7E5270A7" w:rsidR="00412CBB" w:rsidRPr="00436E27" w:rsidRDefault="00412CBB" w:rsidP="00412CBB">
      <w:pPr>
        <w:pStyle w:val="ListParagraph"/>
        <w:widowControl w:val="0"/>
        <w:numPr>
          <w:ilvl w:val="0"/>
          <w:numId w:val="29"/>
        </w:numPr>
        <w:tabs>
          <w:tab w:val="left" w:pos="967"/>
        </w:tabs>
        <w:autoSpaceDE w:val="0"/>
        <w:autoSpaceDN w:val="0"/>
        <w:spacing w:after="0" w:line="252" w:lineRule="auto"/>
        <w:ind w:left="967" w:right="120" w:hanging="706"/>
        <w:contextualSpacing w:val="0"/>
        <w:jc w:val="both"/>
        <w:rPr>
          <w:rFonts w:ascii="Arial Narrow" w:hAnsi="Arial Narrow" w:cs="Arial"/>
          <w:b/>
          <w:bCs/>
          <w:color w:val="1C1C1C"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Dotări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tehnologice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ITS-Sisteme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de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managementul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traficului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precum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si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alte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sisteme de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transport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inteligente</w:t>
      </w:r>
      <w:r w:rsidR="00A12433"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 xml:space="preserve"> </w:t>
      </w:r>
      <w:r w:rsidRPr="00436E27">
        <w:rPr>
          <w:rFonts w:ascii="Arial Narrow" w:hAnsi="Arial Narrow" w:cs="Arial"/>
          <w:b/>
          <w:bCs/>
          <w:color w:val="1C1C1C"/>
          <w:spacing w:val="-2"/>
          <w:sz w:val="28"/>
          <w:szCs w:val="28"/>
        </w:rPr>
        <w:t>create/modernizate/extinse:</w:t>
      </w:r>
    </w:p>
    <w:tbl>
      <w:tblPr>
        <w:tblW w:w="7340" w:type="dxa"/>
        <w:tblInd w:w="720" w:type="dxa"/>
        <w:tblLook w:val="04A0" w:firstRow="1" w:lastRow="0" w:firstColumn="1" w:lastColumn="0" w:noHBand="0" w:noVBand="1"/>
      </w:tblPr>
      <w:tblGrid>
        <w:gridCol w:w="793"/>
        <w:gridCol w:w="4365"/>
        <w:gridCol w:w="944"/>
        <w:gridCol w:w="1238"/>
      </w:tblGrid>
      <w:tr w:rsidR="00412CBB" w:rsidRPr="00436E27" w14:paraId="3C0BE5A6" w14:textId="77777777" w:rsidTr="003941A2">
        <w:trPr>
          <w:trHeight w:val="288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D12386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4C9C14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Sistem ITS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0C8149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sistem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AC89514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412CBB" w:rsidRPr="00436E27" w14:paraId="646AFA8A" w14:textId="77777777" w:rsidTr="003941A2">
        <w:trPr>
          <w:trHeight w:val="4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F2CA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EEEC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Dotari autobuz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EC6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sub-sistem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B001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412CBB" w:rsidRPr="00436E27" w14:paraId="49810020" w14:textId="77777777" w:rsidTr="003941A2">
        <w:trPr>
          <w:trHeight w:val="1152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AB6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9E9D" w14:textId="77777777" w:rsidR="00412CBB" w:rsidRPr="00436E27" w:rsidRDefault="00412CBB" w:rsidP="003941A2">
            <w:pPr>
              <w:jc w:val="both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Compatibilizare software pentru integrare funcționala in sistemul software ITS a computerului de bord - OBC ITS aflat in dotarea autobuzelor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C8AD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DF2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412CBB" w:rsidRPr="00436E27" w14:paraId="346554D2" w14:textId="77777777" w:rsidTr="003941A2">
        <w:trPr>
          <w:trHeight w:val="1152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A2D7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FC6F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Compatibilizare software pentru integrare funcționala in sistemul software ITS a sistemului de validare dual/MIFAIRE/Card bancar îmbarcat aflat in dotarea autobuzelor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836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57B4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</w:p>
        </w:tc>
      </w:tr>
      <w:tr w:rsidR="00412CBB" w:rsidRPr="00436E27" w14:paraId="1BAD0EE7" w14:textId="77777777" w:rsidTr="003941A2">
        <w:trPr>
          <w:trHeight w:val="1401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EF9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FE03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Compatibilizare software pentru integrare functionala in sistemul software ITS a terminalului mobil de </w:t>
            </w: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control carduri Mifare de calatorie si carduri EMV, aflat in dotarea autobuzelor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893A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46E1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</w:p>
        </w:tc>
      </w:tr>
      <w:tr w:rsidR="00412CBB" w:rsidRPr="00436E27" w14:paraId="25330772" w14:textId="77777777" w:rsidTr="003941A2">
        <w:trPr>
          <w:trHeight w:val="1419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7F4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2C8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Compatibilizare software pentru integrare functionala in sistemul software ITS  a sistemului de supraveghere video imbarcat aflat in dotarea autobuzelor, pentru analiza inregistrari video la dispecerat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603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6588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412CBB" w:rsidRPr="00436E27" w14:paraId="7B165CF9" w14:textId="77777777" w:rsidTr="003941A2">
        <w:trPr>
          <w:trHeight w:val="128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FC4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7363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Compatibilizare software pentru integrare functionala in sistemul software ITS  a sistemului INFO Calatori imbarcat aflat in dotarea autobuzelor 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9E38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8A8E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412CBB" w:rsidRPr="00436E27" w14:paraId="1F15DC37" w14:textId="77777777" w:rsidTr="003941A2">
        <w:trPr>
          <w:trHeight w:val="1152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22C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033F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Compatibilizare software pentru integrare functionala in sistemul software ITS a sistemului numarare calatori imbarcat aflat in dotarea autobuzelor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69BE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068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</w:p>
        </w:tc>
      </w:tr>
      <w:tr w:rsidR="00412CBB" w:rsidRPr="00436E27" w14:paraId="3E3FDE70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4ADF9EE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159F208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Dotări dispecerat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A6FD31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sub-sistem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4C03F0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412CBB" w:rsidRPr="00436E27" w14:paraId="358B7EED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36C5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F35F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Echipamente instalate depou Vulcan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21C8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sub-sistem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DE30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412CBB" w:rsidRPr="00436E27" w14:paraId="7EB1969A" w14:textId="77777777" w:rsidTr="003941A2">
        <w:trPr>
          <w:trHeight w:val="86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95F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218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Set Server compus din doua unitati individuale de stocare inclusa care cuprinde si aplicatiile:  portal public, mobil, back-office AVL 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A1BA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42B3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7A267BEC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A061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B4FB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Aplicatie cu licenta back-office taxare Mifare si EMV (plata card bancar) (server)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D1E2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96A0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6D88BDEC" w14:textId="77777777" w:rsidTr="003941A2">
        <w:trPr>
          <w:trHeight w:val="5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FA0E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C586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Aplicatie cu Licenţa Portal Public (server)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88BB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7315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56C206C3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0A03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D18F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Aplicatie cu Licenţa aplicatii mobil (Android, IOS) ( server)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4D5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B699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2.00</w:t>
            </w:r>
          </w:p>
        </w:tc>
      </w:tr>
      <w:tr w:rsidR="00412CBB" w:rsidRPr="00436E27" w14:paraId="250FCB23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585B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7C05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Aplciatie cu Licenta aplicatie back-office  AVL ( server)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8117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2ED1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16D645C9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D4EE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A449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Statie de lucru, inclusiv 2 monitoare si sursa UPS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6361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586F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2.00</w:t>
            </w:r>
          </w:p>
        </w:tc>
      </w:tr>
      <w:tr w:rsidR="00412CBB" w:rsidRPr="00436E27" w14:paraId="0E7F70AD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F0FC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B987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Rack 42 sau 48 HU dotat cu UPS, consola TFT si accesorii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2E9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49A8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7BB9576A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4AA1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DBA7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Display tip Video Wall 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755A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D5D0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4.00</w:t>
            </w:r>
          </w:p>
        </w:tc>
      </w:tr>
      <w:tr w:rsidR="00412CBB" w:rsidRPr="00436E27" w14:paraId="46E9C17A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68F5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44C4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Controller Video Wall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CACD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EBC6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16A65274" w14:textId="77777777" w:rsidTr="003941A2">
        <w:trPr>
          <w:trHeight w:val="44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4827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CA0C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Echipamente instalate depou - punct de vanzare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0BF2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sub-sistem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7BB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412CBB" w:rsidRPr="00436E27" w14:paraId="7F385CD1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6BD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95C9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Cititor carduri contactless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118A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CF2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3.00</w:t>
            </w:r>
          </w:p>
        </w:tc>
      </w:tr>
      <w:tr w:rsidR="00412CBB" w:rsidRPr="00436E27" w14:paraId="15E0A078" w14:textId="77777777" w:rsidTr="003941A2">
        <w:trPr>
          <w:trHeight w:val="282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656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D730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Statie de lucru centru emitere/reincarcare cu periferice incluisv aplicatia cu licenta  aferenta pentru emitere si incarcae carduri cu aplciabilitate pentur trei utilizatori/locatii /puncte de vanzare, imprimanta lase A$, echipamente pentur preluare poza calator (caner, camera WEB, router conectare locatie. ( Casa de marcat fiscala are regim special si este ncesesar de  a fi achizitionate de beneficiari autorizati de Ministerul de FInante conform recomandari)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0D06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F0C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3.00</w:t>
            </w:r>
          </w:p>
        </w:tc>
      </w:tr>
      <w:tr w:rsidR="00412CBB" w:rsidRPr="00436E27" w14:paraId="11349726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EA7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9C4F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UPS puncte de emitere/reincarcare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7544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8120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3.00</w:t>
            </w:r>
          </w:p>
        </w:tc>
      </w:tr>
      <w:tr w:rsidR="00412CBB" w:rsidRPr="00436E27" w14:paraId="4CEA435A" w14:textId="77777777" w:rsidTr="003941A2">
        <w:trPr>
          <w:trHeight w:val="86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3D36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0122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Imprimanta personalizare carduri contactless incluide si aplciatia cu licenta pentur personalizare carduri)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37E3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E4B2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3.00</w:t>
            </w:r>
          </w:p>
        </w:tc>
      </w:tr>
      <w:tr w:rsidR="00412CBB" w:rsidRPr="00436E27" w14:paraId="0E07B858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07F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8F2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Cablare punct de vanzare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F978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3FE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3.00</w:t>
            </w:r>
          </w:p>
        </w:tc>
      </w:tr>
      <w:tr w:rsidR="00412CBB" w:rsidRPr="00436E27" w14:paraId="7F486DD8" w14:textId="77777777" w:rsidTr="003941A2">
        <w:trPr>
          <w:trHeight w:val="1560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BF1D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AFC0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Echipamente locatie de formatare care include: statie de lucru pentur locatie formatare, sursa UPS, imprimanta formatare carduri contactless , aplciatia cu licenta aferernta si aocnsumabile , cititor de carduri contactelss Mifare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2806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4EC4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1.00</w:t>
            </w:r>
          </w:p>
        </w:tc>
      </w:tr>
      <w:tr w:rsidR="00412CBB" w:rsidRPr="00436E27" w14:paraId="3B6ABE94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3F6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BE05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Carduri Mifare 1K pentru calatori    ( include consumabile personalizare carduri)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4DC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3D42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10,000.00</w:t>
            </w:r>
          </w:p>
        </w:tc>
      </w:tr>
      <w:tr w:rsidR="00412CBB" w:rsidRPr="00436E27" w14:paraId="7560C7BB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170D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4AF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Carduri Mifare 4K pentru operatori   - include consumabile personalizare a cardului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8CC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112E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50.00</w:t>
            </w:r>
          </w:p>
        </w:tc>
      </w:tr>
      <w:tr w:rsidR="00412CBB" w:rsidRPr="00436E27" w14:paraId="6CF6A555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4FB7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DFD9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Statii de lucru cu sursa UPS locatii exploatare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C6E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56F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7.00</w:t>
            </w:r>
          </w:p>
        </w:tc>
      </w:tr>
      <w:tr w:rsidR="00412CBB" w:rsidRPr="00436E27" w14:paraId="36094F18" w14:textId="77777777" w:rsidTr="003941A2">
        <w:trPr>
          <w:trHeight w:val="576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D31AF0F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5.3.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15A2B4" w14:textId="77777777" w:rsidR="00412CBB" w:rsidRPr="00436E27" w:rsidRDefault="00412CBB" w:rsidP="003941A2">
            <w:pPr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Dotari statii de calatori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70F751D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sub-sistem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70C82F8" w14:textId="77777777" w:rsidR="00412CBB" w:rsidRPr="00436E27" w:rsidRDefault="00412CBB" w:rsidP="003941A2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412CBB" w:rsidRPr="00436E27" w14:paraId="3851A8D8" w14:textId="77777777" w:rsidTr="003941A2">
        <w:trPr>
          <w:trHeight w:val="288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0DE2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597E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Panou de informare exterior in statii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7B3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AF53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</w:tr>
      <w:tr w:rsidR="00412CBB" w:rsidRPr="00436E27" w14:paraId="74AA1C4A" w14:textId="77777777" w:rsidTr="003941A2">
        <w:trPr>
          <w:trHeight w:val="864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27F5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BDDF" w14:textId="77777777" w:rsidR="00412CBB" w:rsidRPr="00436E27" w:rsidRDefault="00412CBB" w:rsidP="003941A2">
            <w:pPr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Sistem de instalare VMS pe structura statiei  ( stalp/supot prindere)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BBA5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buc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AC84" w14:textId="77777777" w:rsidR="00412CBB" w:rsidRPr="00436E27" w:rsidRDefault="00412CBB" w:rsidP="003941A2">
            <w:pPr>
              <w:jc w:val="center"/>
              <w:outlineLvl w:val="0"/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36E27">
              <w:rPr>
                <w:rFonts w:ascii="Arial Narrow" w:hAnsi="Arial Narrow" w:cs="Arial"/>
                <w:b/>
                <w:bCs/>
                <w:i/>
                <w:iCs/>
                <w:color w:val="000000"/>
                <w:sz w:val="28"/>
                <w:szCs w:val="28"/>
              </w:rPr>
              <w:t>34</w:t>
            </w:r>
          </w:p>
        </w:tc>
      </w:tr>
    </w:tbl>
    <w:p w14:paraId="3D0C4901" w14:textId="77777777" w:rsidR="00412CBB" w:rsidRPr="00436E27" w:rsidRDefault="00412CBB" w:rsidP="00412CBB">
      <w:pPr>
        <w:pStyle w:val="ListParagraph"/>
        <w:autoSpaceDE w:val="0"/>
        <w:autoSpaceDN w:val="0"/>
        <w:adjustRightInd w:val="0"/>
        <w:spacing w:line="240" w:lineRule="auto"/>
        <w:ind w:left="1065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</w:p>
    <w:p w14:paraId="1B598A9A" w14:textId="39C28A4E" w:rsidR="00412CBB" w:rsidRPr="00436E27" w:rsidRDefault="00412CBB" w:rsidP="00412CBB">
      <w:pPr>
        <w:autoSpaceDE w:val="0"/>
        <w:autoSpaceDN w:val="0"/>
        <w:adjustRightInd w:val="0"/>
        <w:spacing w:line="240" w:lineRule="auto"/>
        <w:ind w:left="705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>c)</w:t>
      </w:r>
      <w:r w:rsidR="00B50ADC"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 </w:t>
      </w:r>
      <w:r w:rsidRPr="00436E27">
        <w:rPr>
          <w:rFonts w:ascii="Arial Narrow" w:eastAsia="Arial" w:hAnsi="Arial Narrow" w:cs="Arial"/>
          <w:b/>
          <w:bCs/>
          <w:sz w:val="28"/>
          <w:szCs w:val="28"/>
        </w:rPr>
        <w:t>indicatori financiari, socio economici, de impact, de rezultat/operare, stabiliti in functie de specificul si tinta fiecarui obiectiv de investitii</w:t>
      </w:r>
    </w:p>
    <w:p w14:paraId="5526E440" w14:textId="5FA286FB" w:rsidR="00412CBB" w:rsidRPr="00436E27" w:rsidRDefault="00412CBB" w:rsidP="00412CBB">
      <w:pPr>
        <w:autoSpaceDE w:val="0"/>
        <w:autoSpaceDN w:val="0"/>
        <w:adjustRightInd w:val="0"/>
        <w:spacing w:line="240" w:lineRule="auto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- valoarea totala de investitie = </w:t>
      </w:r>
      <w:r w:rsidRPr="00436E27">
        <w:rPr>
          <w:rFonts w:ascii="Arial Narrow" w:hAnsi="Arial Narrow"/>
          <w:b/>
          <w:bCs/>
          <w:sz w:val="28"/>
          <w:szCs w:val="28"/>
        </w:rPr>
        <w:t>70</w:t>
      </w:r>
      <w:r w:rsidR="00922563" w:rsidRPr="00436E27">
        <w:rPr>
          <w:rFonts w:ascii="Arial Narrow" w:hAnsi="Arial Narrow"/>
          <w:b/>
          <w:bCs/>
          <w:sz w:val="28"/>
          <w:szCs w:val="28"/>
        </w:rPr>
        <w:t>.</w:t>
      </w:r>
      <w:r w:rsidRPr="00436E27">
        <w:rPr>
          <w:rFonts w:ascii="Arial Narrow" w:hAnsi="Arial Narrow"/>
          <w:b/>
          <w:bCs/>
          <w:sz w:val="28"/>
          <w:szCs w:val="28"/>
        </w:rPr>
        <w:t>7</w:t>
      </w:r>
      <w:r w:rsidR="00AB0B16" w:rsidRPr="00436E27">
        <w:rPr>
          <w:rFonts w:ascii="Arial Narrow" w:hAnsi="Arial Narrow"/>
          <w:b/>
          <w:bCs/>
          <w:sz w:val="28"/>
          <w:szCs w:val="28"/>
        </w:rPr>
        <w:t>40</w:t>
      </w:r>
      <w:r w:rsidR="00922563" w:rsidRPr="00436E27">
        <w:rPr>
          <w:rFonts w:ascii="Arial Narrow" w:hAnsi="Arial Narrow"/>
          <w:b/>
          <w:bCs/>
          <w:sz w:val="28"/>
          <w:szCs w:val="28"/>
        </w:rPr>
        <w:t>.</w:t>
      </w:r>
      <w:r w:rsidRPr="00436E27">
        <w:rPr>
          <w:rFonts w:ascii="Arial Narrow" w:hAnsi="Arial Narrow"/>
          <w:b/>
          <w:bCs/>
          <w:sz w:val="28"/>
          <w:szCs w:val="28"/>
        </w:rPr>
        <w:t>5</w:t>
      </w:r>
      <w:r w:rsidR="00AB0B16" w:rsidRPr="00436E27">
        <w:rPr>
          <w:rFonts w:ascii="Arial Narrow" w:hAnsi="Arial Narrow"/>
          <w:b/>
          <w:bCs/>
          <w:sz w:val="28"/>
          <w:szCs w:val="28"/>
        </w:rPr>
        <w:t>54</w:t>
      </w:r>
      <w:r w:rsidR="00922563" w:rsidRPr="00436E27">
        <w:rPr>
          <w:rFonts w:ascii="Arial Narrow" w:hAnsi="Arial Narrow"/>
          <w:b/>
          <w:bCs/>
          <w:sz w:val="28"/>
          <w:szCs w:val="28"/>
        </w:rPr>
        <w:t>,</w:t>
      </w:r>
      <w:r w:rsidR="00AB0B16" w:rsidRPr="00436E27">
        <w:rPr>
          <w:rFonts w:ascii="Arial Narrow" w:hAnsi="Arial Narrow"/>
          <w:b/>
          <w:bCs/>
          <w:sz w:val="28"/>
          <w:szCs w:val="28"/>
        </w:rPr>
        <w:t>76</w:t>
      </w:r>
      <w:r w:rsidR="00B50ADC" w:rsidRPr="00436E27">
        <w:rPr>
          <w:rFonts w:ascii="Arial Narrow" w:hAnsi="Arial Narrow"/>
          <w:b/>
          <w:bCs/>
          <w:sz w:val="28"/>
          <w:szCs w:val="28"/>
        </w:rPr>
        <w:t xml:space="preserve"> </w:t>
      </w:r>
      <w:r w:rsidRPr="00436E27">
        <w:rPr>
          <w:rFonts w:ascii="Arial Narrow" w:eastAsia="Arial" w:hAnsi="Arial Narrow" w:cs="Arial"/>
          <w:b/>
          <w:bCs/>
          <w:sz w:val="28"/>
          <w:szCs w:val="28"/>
        </w:rPr>
        <w:t>lei + TVA =</w:t>
      </w:r>
      <w:r w:rsidR="00B50ADC"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 </w:t>
      </w:r>
      <w:r w:rsidRPr="00436E27">
        <w:rPr>
          <w:rFonts w:ascii="Arial Narrow" w:hAnsi="Arial Narrow"/>
          <w:b/>
          <w:bCs/>
          <w:sz w:val="28"/>
          <w:szCs w:val="28"/>
        </w:rPr>
        <w:t>84</w:t>
      </w:r>
      <w:r w:rsidR="00922563" w:rsidRPr="00436E27">
        <w:rPr>
          <w:rFonts w:ascii="Arial Narrow" w:hAnsi="Arial Narrow"/>
          <w:b/>
          <w:bCs/>
          <w:sz w:val="28"/>
          <w:szCs w:val="28"/>
        </w:rPr>
        <w:t>.</w:t>
      </w:r>
      <w:r w:rsidR="00AB0B16" w:rsidRPr="00436E27">
        <w:rPr>
          <w:rFonts w:ascii="Arial Narrow" w:hAnsi="Arial Narrow"/>
          <w:b/>
          <w:bCs/>
          <w:sz w:val="28"/>
          <w:szCs w:val="28"/>
        </w:rPr>
        <w:t>104</w:t>
      </w:r>
      <w:r w:rsidR="00922563" w:rsidRPr="00436E27">
        <w:rPr>
          <w:rFonts w:ascii="Arial Narrow" w:hAnsi="Arial Narrow"/>
          <w:b/>
          <w:bCs/>
          <w:sz w:val="28"/>
          <w:szCs w:val="28"/>
        </w:rPr>
        <w:t>.</w:t>
      </w:r>
      <w:r w:rsidR="00AB0B16" w:rsidRPr="00436E27">
        <w:rPr>
          <w:rFonts w:ascii="Arial Narrow" w:hAnsi="Arial Narrow"/>
          <w:b/>
          <w:bCs/>
          <w:sz w:val="28"/>
          <w:szCs w:val="28"/>
        </w:rPr>
        <w:t>648</w:t>
      </w:r>
      <w:r w:rsidR="00922563" w:rsidRPr="00436E27">
        <w:rPr>
          <w:rFonts w:ascii="Arial Narrow" w:hAnsi="Arial Narrow"/>
          <w:b/>
          <w:bCs/>
          <w:sz w:val="28"/>
          <w:szCs w:val="28"/>
        </w:rPr>
        <w:t>,</w:t>
      </w:r>
      <w:r w:rsidR="00AB0B16" w:rsidRPr="00436E27">
        <w:rPr>
          <w:rFonts w:ascii="Arial Narrow" w:hAnsi="Arial Narrow"/>
          <w:b/>
          <w:bCs/>
          <w:sz w:val="28"/>
          <w:szCs w:val="28"/>
        </w:rPr>
        <w:t>32</w:t>
      </w:r>
      <w:r w:rsidR="00B50ADC" w:rsidRPr="00436E27">
        <w:rPr>
          <w:rFonts w:ascii="Arial Narrow" w:hAnsi="Arial Narrow"/>
          <w:b/>
          <w:bCs/>
          <w:sz w:val="28"/>
          <w:szCs w:val="28"/>
        </w:rPr>
        <w:t xml:space="preserve"> </w:t>
      </w:r>
      <w:r w:rsidRPr="00436E27">
        <w:rPr>
          <w:rFonts w:ascii="Arial Narrow" w:eastAsia="Arial" w:hAnsi="Arial Narrow" w:cs="Arial"/>
          <w:b/>
          <w:bCs/>
          <w:sz w:val="28"/>
          <w:szCs w:val="28"/>
        </w:rPr>
        <w:t>lei cu TVA  lei</w:t>
      </w:r>
    </w:p>
    <w:p w14:paraId="500F4ED4" w14:textId="77777777" w:rsidR="00412CBB" w:rsidRPr="00436E27" w:rsidRDefault="00412CBB" w:rsidP="00412CBB">
      <w:pPr>
        <w:autoSpaceDE w:val="0"/>
        <w:autoSpaceDN w:val="0"/>
        <w:adjustRightInd w:val="0"/>
        <w:spacing w:line="240" w:lineRule="auto"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          d) durata estimată de implementare a proiectului de investiţii, exprimată în luni. </w:t>
      </w:r>
    </w:p>
    <w:p w14:paraId="76500436" w14:textId="77777777" w:rsidR="00412CBB" w:rsidRPr="00436E27" w:rsidRDefault="00412CBB" w:rsidP="00412CBB">
      <w:pPr>
        <w:spacing w:line="240" w:lineRule="auto"/>
        <w:contextualSpacing/>
        <w:jc w:val="both"/>
        <w:rPr>
          <w:rFonts w:ascii="Arial Narrow" w:eastAsia="Arial" w:hAnsi="Arial Narrow" w:cs="Arial"/>
          <w:b/>
          <w:bCs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ab/>
        <w:t xml:space="preserve"> -  </w:t>
      </w:r>
      <w:r w:rsidR="00AB0B16" w:rsidRPr="00436E27">
        <w:rPr>
          <w:rFonts w:ascii="Arial Narrow" w:eastAsia="Arial" w:hAnsi="Arial Narrow" w:cs="Arial"/>
          <w:b/>
          <w:bCs/>
          <w:sz w:val="28"/>
          <w:szCs w:val="28"/>
        </w:rPr>
        <w:t>18</w:t>
      </w:r>
      <w:r w:rsidRPr="00436E27">
        <w:rPr>
          <w:rFonts w:ascii="Arial Narrow" w:eastAsia="Arial" w:hAnsi="Arial Narrow" w:cs="Arial"/>
          <w:b/>
          <w:bCs/>
          <w:sz w:val="28"/>
          <w:szCs w:val="28"/>
        </w:rPr>
        <w:t xml:space="preserve"> luni</w:t>
      </w:r>
    </w:p>
    <w:p w14:paraId="0729477D" w14:textId="1EE3FFF9" w:rsidR="000240E9" w:rsidRPr="00436E27" w:rsidRDefault="00412CBB" w:rsidP="00B50AD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36E27">
        <w:rPr>
          <w:rFonts w:ascii="Arial Narrow" w:eastAsia="Arial" w:hAnsi="Arial Narrow" w:cs="Arial"/>
          <w:b/>
          <w:bCs/>
          <w:sz w:val="28"/>
          <w:szCs w:val="28"/>
        </w:rPr>
        <w:tab/>
      </w:r>
      <w:r w:rsidR="000240E9" w:rsidRPr="00436E27">
        <w:rPr>
          <w:rFonts w:ascii="Arial Narrow" w:hAnsi="Arial Narrow" w:cs="Arial"/>
          <w:b/>
          <w:bCs/>
          <w:color w:val="000000"/>
          <w:sz w:val="28"/>
          <w:szCs w:val="28"/>
        </w:rPr>
        <w:tab/>
      </w:r>
    </w:p>
    <w:p w14:paraId="6E1E7410" w14:textId="53F95663" w:rsidR="000240E9" w:rsidRPr="00436E27" w:rsidRDefault="000240E9" w:rsidP="00436E27">
      <w:pPr>
        <w:spacing w:after="0"/>
        <w:ind w:firstLine="240"/>
        <w:contextualSpacing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36E27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 </w:t>
      </w:r>
    </w:p>
    <w:p w14:paraId="21578572" w14:textId="77777777" w:rsidR="000240E9" w:rsidRPr="00436E27" w:rsidRDefault="000240E9" w:rsidP="000240E9">
      <w:pPr>
        <w:spacing w:line="240" w:lineRule="auto"/>
        <w:rPr>
          <w:rFonts w:ascii="Arial Narrow" w:hAnsi="Arial Narrow"/>
          <w:b/>
          <w:bCs/>
          <w:sz w:val="28"/>
          <w:szCs w:val="28"/>
        </w:rPr>
      </w:pPr>
    </w:p>
    <w:p w14:paraId="35A7352A" w14:textId="77777777" w:rsidR="000240E9" w:rsidRPr="00436E27" w:rsidRDefault="000240E9" w:rsidP="000240E9">
      <w:pPr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1392F351" w14:textId="77777777" w:rsidR="000240E9" w:rsidRPr="0005113C" w:rsidRDefault="000240E9" w:rsidP="000240E9">
      <w:pPr>
        <w:spacing w:line="240" w:lineRule="auto"/>
        <w:rPr>
          <w:rFonts w:ascii="Arial Narrow" w:hAnsi="Arial Narrow"/>
          <w:b/>
          <w:sz w:val="28"/>
          <w:szCs w:val="28"/>
        </w:rPr>
      </w:pPr>
    </w:p>
    <w:sectPr w:rsidR="000240E9" w:rsidRPr="0005113C" w:rsidSect="00D8538C">
      <w:pgSz w:w="11906" w:h="16838" w:code="9"/>
      <w:pgMar w:top="810" w:right="656" w:bottom="10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pt;height:11.3pt" o:bullet="t">
        <v:imagedata r:id="rId1" o:title="msoB9D1"/>
      </v:shape>
    </w:pict>
  </w:numPicBullet>
  <w:abstractNum w:abstractNumId="0" w15:restartNumberingAfterBreak="0">
    <w:nsid w:val="02CC7325"/>
    <w:multiLevelType w:val="hybridMultilevel"/>
    <w:tmpl w:val="AE661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46900"/>
    <w:multiLevelType w:val="hybridMultilevel"/>
    <w:tmpl w:val="1F28B5B2"/>
    <w:lvl w:ilvl="0" w:tplc="08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F59AE"/>
    <w:multiLevelType w:val="hybridMultilevel"/>
    <w:tmpl w:val="78829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82868"/>
    <w:multiLevelType w:val="hybridMultilevel"/>
    <w:tmpl w:val="9D1EED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72389"/>
    <w:multiLevelType w:val="hybridMultilevel"/>
    <w:tmpl w:val="7762846C"/>
    <w:lvl w:ilvl="0" w:tplc="3DCE8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BC204F"/>
    <w:multiLevelType w:val="hybridMultilevel"/>
    <w:tmpl w:val="41C8F8D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F275C5"/>
    <w:multiLevelType w:val="hybridMultilevel"/>
    <w:tmpl w:val="40EC130A"/>
    <w:lvl w:ilvl="0" w:tplc="6DDAA7B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4054AE8"/>
    <w:multiLevelType w:val="hybridMultilevel"/>
    <w:tmpl w:val="D644A9FA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5C31B6A"/>
    <w:multiLevelType w:val="hybridMultilevel"/>
    <w:tmpl w:val="E0501A6E"/>
    <w:lvl w:ilvl="0" w:tplc="AC12DD0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AC7579"/>
    <w:multiLevelType w:val="hybridMultilevel"/>
    <w:tmpl w:val="6776791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F5F2CF14">
      <w:numFmt w:val="bullet"/>
      <w:lvlText w:val="-"/>
      <w:lvlJc w:val="left"/>
      <w:pPr>
        <w:ind w:left="2070" w:hanging="360"/>
      </w:pPr>
      <w:rPr>
        <w:rFonts w:ascii="Cambria" w:eastAsia="Cambria" w:hAnsi="Cambria" w:cs="Cambria"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E357D94"/>
    <w:multiLevelType w:val="hybridMultilevel"/>
    <w:tmpl w:val="F26E1C60"/>
    <w:lvl w:ilvl="0" w:tplc="872E8E3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1E5C5C23"/>
    <w:multiLevelType w:val="hybridMultilevel"/>
    <w:tmpl w:val="2B420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40C84"/>
    <w:multiLevelType w:val="hybridMultilevel"/>
    <w:tmpl w:val="BB9CC6D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1FEA0C72"/>
    <w:multiLevelType w:val="hybridMultilevel"/>
    <w:tmpl w:val="AD3A0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FA7086"/>
    <w:multiLevelType w:val="hybridMultilevel"/>
    <w:tmpl w:val="F3221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F5FC1"/>
    <w:multiLevelType w:val="hybridMultilevel"/>
    <w:tmpl w:val="809AFAA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11E19FC"/>
    <w:multiLevelType w:val="hybridMultilevel"/>
    <w:tmpl w:val="AE661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343F23"/>
    <w:multiLevelType w:val="hybridMultilevel"/>
    <w:tmpl w:val="D0C6C99C"/>
    <w:lvl w:ilvl="0" w:tplc="6B761FF8">
      <w:start w:val="2"/>
      <w:numFmt w:val="bullet"/>
      <w:lvlText w:val="-"/>
      <w:lvlJc w:val="left"/>
      <w:pPr>
        <w:ind w:left="1425" w:hanging="360"/>
      </w:pPr>
      <w:rPr>
        <w:rFonts w:ascii="Arial Narrow" w:eastAsia="Arial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598392E"/>
    <w:multiLevelType w:val="hybridMultilevel"/>
    <w:tmpl w:val="116A4B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B113E"/>
    <w:multiLevelType w:val="hybridMultilevel"/>
    <w:tmpl w:val="AE661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CE67B6"/>
    <w:multiLevelType w:val="hybridMultilevel"/>
    <w:tmpl w:val="CB981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6146E"/>
    <w:multiLevelType w:val="hybridMultilevel"/>
    <w:tmpl w:val="AE661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3B04FD"/>
    <w:multiLevelType w:val="hybridMultilevel"/>
    <w:tmpl w:val="4678E0F6"/>
    <w:lvl w:ilvl="0" w:tplc="72D0F818">
      <w:numFmt w:val="bullet"/>
      <w:lvlText w:val="-"/>
      <w:lvlJc w:val="left"/>
      <w:pPr>
        <w:ind w:left="1425" w:hanging="360"/>
      </w:pPr>
      <w:rPr>
        <w:rFonts w:ascii="Arial Narrow" w:eastAsia="Arial" w:hAnsi="Arial Narrow" w:cs="Aria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CFC1A1B"/>
    <w:multiLevelType w:val="hybridMultilevel"/>
    <w:tmpl w:val="23E2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10162"/>
    <w:multiLevelType w:val="hybridMultilevel"/>
    <w:tmpl w:val="AE661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406B5F"/>
    <w:multiLevelType w:val="hybridMultilevel"/>
    <w:tmpl w:val="C1DCA8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4AB"/>
    <w:multiLevelType w:val="hybridMultilevel"/>
    <w:tmpl w:val="3D2E882A"/>
    <w:lvl w:ilvl="0" w:tplc="3942221E">
      <w:start w:val="1"/>
      <w:numFmt w:val="decimal"/>
      <w:lvlText w:val="%1."/>
      <w:lvlJc w:val="left"/>
      <w:pPr>
        <w:ind w:left="837" w:hanging="719"/>
        <w:jc w:val="right"/>
      </w:pPr>
      <w:rPr>
        <w:rFonts w:hint="default"/>
        <w:spacing w:val="-1"/>
        <w:w w:val="94"/>
        <w:lang w:val="ro-RO" w:eastAsia="en-US" w:bidi="ar-SA"/>
      </w:rPr>
    </w:lvl>
    <w:lvl w:ilvl="1" w:tplc="3E3CEF4A">
      <w:start w:val="1"/>
      <w:numFmt w:val="lowerLetter"/>
      <w:lvlText w:val="%2."/>
      <w:lvlJc w:val="left"/>
      <w:pPr>
        <w:ind w:left="1561" w:hanging="595"/>
      </w:pPr>
      <w:rPr>
        <w:rFonts w:hint="default"/>
        <w:spacing w:val="-1"/>
        <w:w w:val="94"/>
        <w:lang w:val="ro-RO" w:eastAsia="en-US" w:bidi="ar-SA"/>
      </w:rPr>
    </w:lvl>
    <w:lvl w:ilvl="2" w:tplc="8CD8CD8A">
      <w:numFmt w:val="bullet"/>
      <w:lvlText w:val="•"/>
      <w:lvlJc w:val="left"/>
      <w:pPr>
        <w:ind w:left="1560" w:hanging="595"/>
      </w:pPr>
      <w:rPr>
        <w:rFonts w:hint="default"/>
        <w:lang w:val="ro-RO" w:eastAsia="en-US" w:bidi="ar-SA"/>
      </w:rPr>
    </w:lvl>
    <w:lvl w:ilvl="3" w:tplc="DA243D16">
      <w:numFmt w:val="bullet"/>
      <w:lvlText w:val="•"/>
      <w:lvlJc w:val="left"/>
      <w:pPr>
        <w:ind w:left="2643" w:hanging="595"/>
      </w:pPr>
      <w:rPr>
        <w:rFonts w:hint="default"/>
        <w:lang w:val="ro-RO" w:eastAsia="en-US" w:bidi="ar-SA"/>
      </w:rPr>
    </w:lvl>
    <w:lvl w:ilvl="4" w:tplc="D20232EC">
      <w:numFmt w:val="bullet"/>
      <w:lvlText w:val="•"/>
      <w:lvlJc w:val="left"/>
      <w:pPr>
        <w:ind w:left="3726" w:hanging="595"/>
      </w:pPr>
      <w:rPr>
        <w:rFonts w:hint="default"/>
        <w:lang w:val="ro-RO" w:eastAsia="en-US" w:bidi="ar-SA"/>
      </w:rPr>
    </w:lvl>
    <w:lvl w:ilvl="5" w:tplc="DB40D0E6">
      <w:numFmt w:val="bullet"/>
      <w:lvlText w:val="•"/>
      <w:lvlJc w:val="left"/>
      <w:pPr>
        <w:ind w:left="4809" w:hanging="595"/>
      </w:pPr>
      <w:rPr>
        <w:rFonts w:hint="default"/>
        <w:lang w:val="ro-RO" w:eastAsia="en-US" w:bidi="ar-SA"/>
      </w:rPr>
    </w:lvl>
    <w:lvl w:ilvl="6" w:tplc="B9D4806E">
      <w:numFmt w:val="bullet"/>
      <w:lvlText w:val="•"/>
      <w:lvlJc w:val="left"/>
      <w:pPr>
        <w:ind w:left="5892" w:hanging="595"/>
      </w:pPr>
      <w:rPr>
        <w:rFonts w:hint="default"/>
        <w:lang w:val="ro-RO" w:eastAsia="en-US" w:bidi="ar-SA"/>
      </w:rPr>
    </w:lvl>
    <w:lvl w:ilvl="7" w:tplc="98989156">
      <w:numFmt w:val="bullet"/>
      <w:lvlText w:val="•"/>
      <w:lvlJc w:val="left"/>
      <w:pPr>
        <w:ind w:left="6975" w:hanging="595"/>
      </w:pPr>
      <w:rPr>
        <w:rFonts w:hint="default"/>
        <w:lang w:val="ro-RO" w:eastAsia="en-US" w:bidi="ar-SA"/>
      </w:rPr>
    </w:lvl>
    <w:lvl w:ilvl="8" w:tplc="060C4618">
      <w:numFmt w:val="bullet"/>
      <w:lvlText w:val="•"/>
      <w:lvlJc w:val="left"/>
      <w:pPr>
        <w:ind w:left="8058" w:hanging="595"/>
      </w:pPr>
      <w:rPr>
        <w:rFonts w:hint="default"/>
        <w:lang w:val="ro-RO" w:eastAsia="en-US" w:bidi="ar-SA"/>
      </w:rPr>
    </w:lvl>
  </w:abstractNum>
  <w:abstractNum w:abstractNumId="27" w15:restartNumberingAfterBreak="0">
    <w:nsid w:val="5ADB58BA"/>
    <w:multiLevelType w:val="hybridMultilevel"/>
    <w:tmpl w:val="0898F5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96D4E"/>
    <w:multiLevelType w:val="hybridMultilevel"/>
    <w:tmpl w:val="E6E0D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C659C"/>
    <w:multiLevelType w:val="hybridMultilevel"/>
    <w:tmpl w:val="E288FCF6"/>
    <w:lvl w:ilvl="0" w:tplc="1512BC92">
      <w:start w:val="2"/>
      <w:numFmt w:val="bullet"/>
      <w:lvlText w:val="-"/>
      <w:lvlJc w:val="left"/>
      <w:pPr>
        <w:ind w:left="720" w:hanging="360"/>
      </w:pPr>
      <w:rPr>
        <w:rFonts w:ascii="Arial Narrow" w:eastAsia="Arial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4201A"/>
    <w:multiLevelType w:val="hybridMultilevel"/>
    <w:tmpl w:val="8F7607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F4741"/>
    <w:multiLevelType w:val="singleLevel"/>
    <w:tmpl w:val="978EBFC0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9881701"/>
    <w:multiLevelType w:val="hybridMultilevel"/>
    <w:tmpl w:val="AE661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CD1BF8"/>
    <w:multiLevelType w:val="hybridMultilevel"/>
    <w:tmpl w:val="7ECE01D4"/>
    <w:lvl w:ilvl="0" w:tplc="15A0F75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20"/>
  </w:num>
  <w:num w:numId="5">
    <w:abstractNumId w:val="11"/>
  </w:num>
  <w:num w:numId="6">
    <w:abstractNumId w:val="32"/>
  </w:num>
  <w:num w:numId="7">
    <w:abstractNumId w:val="21"/>
  </w:num>
  <w:num w:numId="8">
    <w:abstractNumId w:val="3"/>
  </w:num>
  <w:num w:numId="9">
    <w:abstractNumId w:val="24"/>
  </w:num>
  <w:num w:numId="10">
    <w:abstractNumId w:val="19"/>
  </w:num>
  <w:num w:numId="11">
    <w:abstractNumId w:val="16"/>
  </w:num>
  <w:num w:numId="12">
    <w:abstractNumId w:val="8"/>
  </w:num>
  <w:num w:numId="13">
    <w:abstractNumId w:val="33"/>
  </w:num>
  <w:num w:numId="14">
    <w:abstractNumId w:val="31"/>
  </w:num>
  <w:num w:numId="15">
    <w:abstractNumId w:val="14"/>
  </w:num>
  <w:num w:numId="16">
    <w:abstractNumId w:val="15"/>
  </w:num>
  <w:num w:numId="17">
    <w:abstractNumId w:val="23"/>
  </w:num>
  <w:num w:numId="18">
    <w:abstractNumId w:val="18"/>
  </w:num>
  <w:num w:numId="19">
    <w:abstractNumId w:val="29"/>
  </w:num>
  <w:num w:numId="20">
    <w:abstractNumId w:val="6"/>
  </w:num>
  <w:num w:numId="21">
    <w:abstractNumId w:val="1"/>
  </w:num>
  <w:num w:numId="22">
    <w:abstractNumId w:val="30"/>
  </w:num>
  <w:num w:numId="23">
    <w:abstractNumId w:val="27"/>
  </w:num>
  <w:num w:numId="24">
    <w:abstractNumId w:val="2"/>
  </w:num>
  <w:num w:numId="25">
    <w:abstractNumId w:val="28"/>
  </w:num>
  <w:num w:numId="26">
    <w:abstractNumId w:val="17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</w:num>
  <w:num w:numId="31">
    <w:abstractNumId w:val="5"/>
  </w:num>
  <w:num w:numId="32">
    <w:abstractNumId w:val="7"/>
  </w:num>
  <w:num w:numId="33">
    <w:abstractNumId w:val="9"/>
  </w:num>
  <w:num w:numId="34">
    <w:abstractNumId w:val="12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A2"/>
    <w:rsid w:val="00013311"/>
    <w:rsid w:val="0001368A"/>
    <w:rsid w:val="00015520"/>
    <w:rsid w:val="00020C0D"/>
    <w:rsid w:val="000240E9"/>
    <w:rsid w:val="00030062"/>
    <w:rsid w:val="00030DE0"/>
    <w:rsid w:val="0003316F"/>
    <w:rsid w:val="000334C2"/>
    <w:rsid w:val="0004592D"/>
    <w:rsid w:val="0004642C"/>
    <w:rsid w:val="0005113C"/>
    <w:rsid w:val="00053EDA"/>
    <w:rsid w:val="00055FF2"/>
    <w:rsid w:val="0006168F"/>
    <w:rsid w:val="00081160"/>
    <w:rsid w:val="00082471"/>
    <w:rsid w:val="00085C0A"/>
    <w:rsid w:val="00090662"/>
    <w:rsid w:val="00096259"/>
    <w:rsid w:val="00096969"/>
    <w:rsid w:val="000B410F"/>
    <w:rsid w:val="000B577F"/>
    <w:rsid w:val="000B6FDA"/>
    <w:rsid w:val="000C2E0B"/>
    <w:rsid w:val="000D2F85"/>
    <w:rsid w:val="000D332B"/>
    <w:rsid w:val="000E32BF"/>
    <w:rsid w:val="000E6F30"/>
    <w:rsid w:val="000F3738"/>
    <w:rsid w:val="000F4F62"/>
    <w:rsid w:val="000F6894"/>
    <w:rsid w:val="000F6D91"/>
    <w:rsid w:val="00105816"/>
    <w:rsid w:val="00112D72"/>
    <w:rsid w:val="00120666"/>
    <w:rsid w:val="0012201C"/>
    <w:rsid w:val="00141FE3"/>
    <w:rsid w:val="001471D8"/>
    <w:rsid w:val="00150123"/>
    <w:rsid w:val="0015242D"/>
    <w:rsid w:val="00155CBD"/>
    <w:rsid w:val="001618EE"/>
    <w:rsid w:val="00180DE3"/>
    <w:rsid w:val="00182DDD"/>
    <w:rsid w:val="00187127"/>
    <w:rsid w:val="00190E46"/>
    <w:rsid w:val="00191BAE"/>
    <w:rsid w:val="001941D8"/>
    <w:rsid w:val="001B4299"/>
    <w:rsid w:val="001C2215"/>
    <w:rsid w:val="001C3AE1"/>
    <w:rsid w:val="001E0167"/>
    <w:rsid w:val="001E0E94"/>
    <w:rsid w:val="001E17F8"/>
    <w:rsid w:val="001F3A74"/>
    <w:rsid w:val="00200FF1"/>
    <w:rsid w:val="002059C8"/>
    <w:rsid w:val="00206AD2"/>
    <w:rsid w:val="00213416"/>
    <w:rsid w:val="0021798F"/>
    <w:rsid w:val="00220146"/>
    <w:rsid w:val="002220D4"/>
    <w:rsid w:val="00246CDA"/>
    <w:rsid w:val="00250857"/>
    <w:rsid w:val="00254934"/>
    <w:rsid w:val="00257CC0"/>
    <w:rsid w:val="002601E2"/>
    <w:rsid w:val="00261382"/>
    <w:rsid w:val="0026650F"/>
    <w:rsid w:val="002668CA"/>
    <w:rsid w:val="002759CB"/>
    <w:rsid w:val="00294483"/>
    <w:rsid w:val="00294C71"/>
    <w:rsid w:val="00297256"/>
    <w:rsid w:val="002B6C25"/>
    <w:rsid w:val="002C05F3"/>
    <w:rsid w:val="002C27EF"/>
    <w:rsid w:val="002C529B"/>
    <w:rsid w:val="002C69F8"/>
    <w:rsid w:val="002C77FB"/>
    <w:rsid w:val="002D46E1"/>
    <w:rsid w:val="002D504B"/>
    <w:rsid w:val="002E1081"/>
    <w:rsid w:val="002E2356"/>
    <w:rsid w:val="002F070E"/>
    <w:rsid w:val="002F1BFE"/>
    <w:rsid w:val="002F2826"/>
    <w:rsid w:val="00302149"/>
    <w:rsid w:val="003024D3"/>
    <w:rsid w:val="003025BB"/>
    <w:rsid w:val="0030279C"/>
    <w:rsid w:val="00310567"/>
    <w:rsid w:val="00312BF6"/>
    <w:rsid w:val="0031393E"/>
    <w:rsid w:val="00325531"/>
    <w:rsid w:val="00326582"/>
    <w:rsid w:val="00327DC4"/>
    <w:rsid w:val="00330C22"/>
    <w:rsid w:val="003331F5"/>
    <w:rsid w:val="0033777D"/>
    <w:rsid w:val="0034124A"/>
    <w:rsid w:val="00350451"/>
    <w:rsid w:val="0036100D"/>
    <w:rsid w:val="003741F0"/>
    <w:rsid w:val="00374363"/>
    <w:rsid w:val="00377610"/>
    <w:rsid w:val="00384BA3"/>
    <w:rsid w:val="00390995"/>
    <w:rsid w:val="0039104B"/>
    <w:rsid w:val="003941A2"/>
    <w:rsid w:val="003942C6"/>
    <w:rsid w:val="003962BC"/>
    <w:rsid w:val="003A1CBD"/>
    <w:rsid w:val="003A1FBB"/>
    <w:rsid w:val="003A239F"/>
    <w:rsid w:val="003A3646"/>
    <w:rsid w:val="003A5AF4"/>
    <w:rsid w:val="003A6F2A"/>
    <w:rsid w:val="003A7748"/>
    <w:rsid w:val="003B17AE"/>
    <w:rsid w:val="003B443D"/>
    <w:rsid w:val="003B4BE4"/>
    <w:rsid w:val="003B68F8"/>
    <w:rsid w:val="003C1CD2"/>
    <w:rsid w:val="003C26E9"/>
    <w:rsid w:val="003C3D9A"/>
    <w:rsid w:val="003D7626"/>
    <w:rsid w:val="003E0D3E"/>
    <w:rsid w:val="003F1AC8"/>
    <w:rsid w:val="003F38A0"/>
    <w:rsid w:val="00401D0C"/>
    <w:rsid w:val="00411792"/>
    <w:rsid w:val="00412CBB"/>
    <w:rsid w:val="004212FB"/>
    <w:rsid w:val="00421A97"/>
    <w:rsid w:val="0042344D"/>
    <w:rsid w:val="00424C02"/>
    <w:rsid w:val="00424DFD"/>
    <w:rsid w:val="004258E8"/>
    <w:rsid w:val="00426C13"/>
    <w:rsid w:val="00431428"/>
    <w:rsid w:val="00431977"/>
    <w:rsid w:val="00432A59"/>
    <w:rsid w:val="00436E27"/>
    <w:rsid w:val="00440CAA"/>
    <w:rsid w:val="00451582"/>
    <w:rsid w:val="00457821"/>
    <w:rsid w:val="00466D97"/>
    <w:rsid w:val="00467107"/>
    <w:rsid w:val="00477CC7"/>
    <w:rsid w:val="00490086"/>
    <w:rsid w:val="004B3FC1"/>
    <w:rsid w:val="004B5A22"/>
    <w:rsid w:val="004B715E"/>
    <w:rsid w:val="004D01AA"/>
    <w:rsid w:val="004D1115"/>
    <w:rsid w:val="004D3207"/>
    <w:rsid w:val="004D4E0C"/>
    <w:rsid w:val="004D7491"/>
    <w:rsid w:val="004D7667"/>
    <w:rsid w:val="004D7CE9"/>
    <w:rsid w:val="004E5C5A"/>
    <w:rsid w:val="004E7EDA"/>
    <w:rsid w:val="004F050F"/>
    <w:rsid w:val="004F3958"/>
    <w:rsid w:val="004F4F59"/>
    <w:rsid w:val="004F5834"/>
    <w:rsid w:val="004F5EB8"/>
    <w:rsid w:val="0050470A"/>
    <w:rsid w:val="00505496"/>
    <w:rsid w:val="00512924"/>
    <w:rsid w:val="00517196"/>
    <w:rsid w:val="00524A51"/>
    <w:rsid w:val="0052536D"/>
    <w:rsid w:val="0052647E"/>
    <w:rsid w:val="005270CD"/>
    <w:rsid w:val="00530FD3"/>
    <w:rsid w:val="00535810"/>
    <w:rsid w:val="00541ECC"/>
    <w:rsid w:val="00575E5B"/>
    <w:rsid w:val="00581C91"/>
    <w:rsid w:val="0058272B"/>
    <w:rsid w:val="00582BD0"/>
    <w:rsid w:val="005852C7"/>
    <w:rsid w:val="00585492"/>
    <w:rsid w:val="00590BCE"/>
    <w:rsid w:val="00594A19"/>
    <w:rsid w:val="00595E0B"/>
    <w:rsid w:val="005A0282"/>
    <w:rsid w:val="005B22C3"/>
    <w:rsid w:val="005B515E"/>
    <w:rsid w:val="005B6BEC"/>
    <w:rsid w:val="005C34E8"/>
    <w:rsid w:val="005C518E"/>
    <w:rsid w:val="005E28D3"/>
    <w:rsid w:val="005F04A5"/>
    <w:rsid w:val="005F10C8"/>
    <w:rsid w:val="005F4928"/>
    <w:rsid w:val="005F5D3C"/>
    <w:rsid w:val="005F623B"/>
    <w:rsid w:val="00600BCE"/>
    <w:rsid w:val="006066BA"/>
    <w:rsid w:val="006071D9"/>
    <w:rsid w:val="00620E96"/>
    <w:rsid w:val="006253F0"/>
    <w:rsid w:val="0062557F"/>
    <w:rsid w:val="006256B3"/>
    <w:rsid w:val="00633B69"/>
    <w:rsid w:val="00640341"/>
    <w:rsid w:val="00641F2C"/>
    <w:rsid w:val="00647E5E"/>
    <w:rsid w:val="00654658"/>
    <w:rsid w:val="00663066"/>
    <w:rsid w:val="00664813"/>
    <w:rsid w:val="00674FAF"/>
    <w:rsid w:val="00682ABE"/>
    <w:rsid w:val="006A590C"/>
    <w:rsid w:val="006B49A4"/>
    <w:rsid w:val="006B6057"/>
    <w:rsid w:val="006C06E8"/>
    <w:rsid w:val="006C0B57"/>
    <w:rsid w:val="006C15C2"/>
    <w:rsid w:val="006C261B"/>
    <w:rsid w:val="006C3A0E"/>
    <w:rsid w:val="006C40A7"/>
    <w:rsid w:val="006C5EE1"/>
    <w:rsid w:val="006C7F7E"/>
    <w:rsid w:val="006D17A2"/>
    <w:rsid w:val="006D1BDD"/>
    <w:rsid w:val="006D5633"/>
    <w:rsid w:val="006E1EA3"/>
    <w:rsid w:val="006E330A"/>
    <w:rsid w:val="006E4A51"/>
    <w:rsid w:val="006F1803"/>
    <w:rsid w:val="006F2E71"/>
    <w:rsid w:val="006F66A9"/>
    <w:rsid w:val="00701F7B"/>
    <w:rsid w:val="007166C7"/>
    <w:rsid w:val="00717630"/>
    <w:rsid w:val="00721555"/>
    <w:rsid w:val="00727C19"/>
    <w:rsid w:val="00735B39"/>
    <w:rsid w:val="00744ACD"/>
    <w:rsid w:val="00746CDE"/>
    <w:rsid w:val="00751E49"/>
    <w:rsid w:val="00753F64"/>
    <w:rsid w:val="00756099"/>
    <w:rsid w:val="007568E5"/>
    <w:rsid w:val="007615F3"/>
    <w:rsid w:val="0076608E"/>
    <w:rsid w:val="007726E8"/>
    <w:rsid w:val="00773BA4"/>
    <w:rsid w:val="00785DF8"/>
    <w:rsid w:val="00786D1A"/>
    <w:rsid w:val="007968A0"/>
    <w:rsid w:val="00797E7A"/>
    <w:rsid w:val="007A1A34"/>
    <w:rsid w:val="007A5349"/>
    <w:rsid w:val="007A65CB"/>
    <w:rsid w:val="007B39FB"/>
    <w:rsid w:val="007C5476"/>
    <w:rsid w:val="007D08F9"/>
    <w:rsid w:val="007E1BCA"/>
    <w:rsid w:val="007E3BE6"/>
    <w:rsid w:val="007F434A"/>
    <w:rsid w:val="007F4AFE"/>
    <w:rsid w:val="007F696E"/>
    <w:rsid w:val="008055DD"/>
    <w:rsid w:val="00814841"/>
    <w:rsid w:val="008205A1"/>
    <w:rsid w:val="0082215C"/>
    <w:rsid w:val="008240FA"/>
    <w:rsid w:val="0082460D"/>
    <w:rsid w:val="00824658"/>
    <w:rsid w:val="00830A88"/>
    <w:rsid w:val="00840E9A"/>
    <w:rsid w:val="008417DA"/>
    <w:rsid w:val="0084180F"/>
    <w:rsid w:val="00842BBC"/>
    <w:rsid w:val="00843B6C"/>
    <w:rsid w:val="008440FD"/>
    <w:rsid w:val="0084717E"/>
    <w:rsid w:val="00851263"/>
    <w:rsid w:val="0085401F"/>
    <w:rsid w:val="008613DB"/>
    <w:rsid w:val="00866AFC"/>
    <w:rsid w:val="008746D6"/>
    <w:rsid w:val="00877BCD"/>
    <w:rsid w:val="00893C4C"/>
    <w:rsid w:val="008A14A2"/>
    <w:rsid w:val="008A2BC3"/>
    <w:rsid w:val="008A6707"/>
    <w:rsid w:val="008A7C14"/>
    <w:rsid w:val="008B096E"/>
    <w:rsid w:val="008B4D8B"/>
    <w:rsid w:val="008C65BD"/>
    <w:rsid w:val="008C7B2A"/>
    <w:rsid w:val="008D037A"/>
    <w:rsid w:val="008D1F32"/>
    <w:rsid w:val="008D43B5"/>
    <w:rsid w:val="008D66C5"/>
    <w:rsid w:val="008F1719"/>
    <w:rsid w:val="008F37F1"/>
    <w:rsid w:val="008F3B02"/>
    <w:rsid w:val="008F3BFE"/>
    <w:rsid w:val="008F7248"/>
    <w:rsid w:val="008F7791"/>
    <w:rsid w:val="009011EA"/>
    <w:rsid w:val="0090162C"/>
    <w:rsid w:val="009034E6"/>
    <w:rsid w:val="009076DA"/>
    <w:rsid w:val="00910016"/>
    <w:rsid w:val="0091133A"/>
    <w:rsid w:val="0091189B"/>
    <w:rsid w:val="00920C8F"/>
    <w:rsid w:val="00922563"/>
    <w:rsid w:val="009234C8"/>
    <w:rsid w:val="0092487E"/>
    <w:rsid w:val="0093006F"/>
    <w:rsid w:val="009326CB"/>
    <w:rsid w:val="00932A3B"/>
    <w:rsid w:val="00935ADB"/>
    <w:rsid w:val="0094042D"/>
    <w:rsid w:val="009506FC"/>
    <w:rsid w:val="0095470E"/>
    <w:rsid w:val="0097251E"/>
    <w:rsid w:val="00980E60"/>
    <w:rsid w:val="00986ABD"/>
    <w:rsid w:val="0098788B"/>
    <w:rsid w:val="009908B3"/>
    <w:rsid w:val="00994576"/>
    <w:rsid w:val="00994BE4"/>
    <w:rsid w:val="00997BCE"/>
    <w:rsid w:val="009A11BE"/>
    <w:rsid w:val="009A71EB"/>
    <w:rsid w:val="009C01A4"/>
    <w:rsid w:val="009D54B1"/>
    <w:rsid w:val="009F07B3"/>
    <w:rsid w:val="00A0308A"/>
    <w:rsid w:val="00A03538"/>
    <w:rsid w:val="00A105AC"/>
    <w:rsid w:val="00A12433"/>
    <w:rsid w:val="00A128F5"/>
    <w:rsid w:val="00A15A19"/>
    <w:rsid w:val="00A22F2F"/>
    <w:rsid w:val="00A321BD"/>
    <w:rsid w:val="00A3314A"/>
    <w:rsid w:val="00A43175"/>
    <w:rsid w:val="00A4550D"/>
    <w:rsid w:val="00A46849"/>
    <w:rsid w:val="00A53444"/>
    <w:rsid w:val="00A536ED"/>
    <w:rsid w:val="00A56363"/>
    <w:rsid w:val="00A56AB0"/>
    <w:rsid w:val="00A56B97"/>
    <w:rsid w:val="00A61A0A"/>
    <w:rsid w:val="00A6288B"/>
    <w:rsid w:val="00A6571B"/>
    <w:rsid w:val="00A6750E"/>
    <w:rsid w:val="00A67ADE"/>
    <w:rsid w:val="00A7050D"/>
    <w:rsid w:val="00A70B73"/>
    <w:rsid w:val="00A710A4"/>
    <w:rsid w:val="00A73883"/>
    <w:rsid w:val="00A75D7B"/>
    <w:rsid w:val="00A760B4"/>
    <w:rsid w:val="00A812D7"/>
    <w:rsid w:val="00A81774"/>
    <w:rsid w:val="00A90149"/>
    <w:rsid w:val="00A91C0E"/>
    <w:rsid w:val="00A95489"/>
    <w:rsid w:val="00AA3E4C"/>
    <w:rsid w:val="00AA6532"/>
    <w:rsid w:val="00AA6D01"/>
    <w:rsid w:val="00AB0B16"/>
    <w:rsid w:val="00AB29AE"/>
    <w:rsid w:val="00AB2BBE"/>
    <w:rsid w:val="00AB51B3"/>
    <w:rsid w:val="00AB720C"/>
    <w:rsid w:val="00AC2587"/>
    <w:rsid w:val="00AC5E78"/>
    <w:rsid w:val="00AD142D"/>
    <w:rsid w:val="00AE677F"/>
    <w:rsid w:val="00AF3392"/>
    <w:rsid w:val="00AF68E2"/>
    <w:rsid w:val="00AF6A4A"/>
    <w:rsid w:val="00B05040"/>
    <w:rsid w:val="00B06A9B"/>
    <w:rsid w:val="00B06AFE"/>
    <w:rsid w:val="00B11434"/>
    <w:rsid w:val="00B116D1"/>
    <w:rsid w:val="00B2023B"/>
    <w:rsid w:val="00B20B80"/>
    <w:rsid w:val="00B32A69"/>
    <w:rsid w:val="00B34674"/>
    <w:rsid w:val="00B377AE"/>
    <w:rsid w:val="00B44D9C"/>
    <w:rsid w:val="00B459ED"/>
    <w:rsid w:val="00B50ADC"/>
    <w:rsid w:val="00B63E73"/>
    <w:rsid w:val="00B6764E"/>
    <w:rsid w:val="00B72A47"/>
    <w:rsid w:val="00B758C0"/>
    <w:rsid w:val="00B761C7"/>
    <w:rsid w:val="00B76DEF"/>
    <w:rsid w:val="00B8042E"/>
    <w:rsid w:val="00B926E3"/>
    <w:rsid w:val="00B95C1D"/>
    <w:rsid w:val="00B96B14"/>
    <w:rsid w:val="00BA383D"/>
    <w:rsid w:val="00BA6354"/>
    <w:rsid w:val="00BB08FA"/>
    <w:rsid w:val="00BB3D74"/>
    <w:rsid w:val="00BB58A8"/>
    <w:rsid w:val="00BC0691"/>
    <w:rsid w:val="00BC0C32"/>
    <w:rsid w:val="00BC78C4"/>
    <w:rsid w:val="00BE1FDC"/>
    <w:rsid w:val="00BE4FDF"/>
    <w:rsid w:val="00BF3311"/>
    <w:rsid w:val="00BF3555"/>
    <w:rsid w:val="00BF7BA4"/>
    <w:rsid w:val="00C06458"/>
    <w:rsid w:val="00C07D7D"/>
    <w:rsid w:val="00C171DE"/>
    <w:rsid w:val="00C20D3D"/>
    <w:rsid w:val="00C218D1"/>
    <w:rsid w:val="00C23F8C"/>
    <w:rsid w:val="00C25EF1"/>
    <w:rsid w:val="00C32758"/>
    <w:rsid w:val="00C43DDB"/>
    <w:rsid w:val="00C50984"/>
    <w:rsid w:val="00C518D3"/>
    <w:rsid w:val="00C63698"/>
    <w:rsid w:val="00C64261"/>
    <w:rsid w:val="00C64A78"/>
    <w:rsid w:val="00C6613A"/>
    <w:rsid w:val="00C701CA"/>
    <w:rsid w:val="00C7247D"/>
    <w:rsid w:val="00C77A55"/>
    <w:rsid w:val="00C81A8F"/>
    <w:rsid w:val="00C83721"/>
    <w:rsid w:val="00C938DA"/>
    <w:rsid w:val="00C940BF"/>
    <w:rsid w:val="00C95325"/>
    <w:rsid w:val="00CA39CC"/>
    <w:rsid w:val="00CA651F"/>
    <w:rsid w:val="00CC29B6"/>
    <w:rsid w:val="00CC5855"/>
    <w:rsid w:val="00CD43DE"/>
    <w:rsid w:val="00CD44D6"/>
    <w:rsid w:val="00CD5E91"/>
    <w:rsid w:val="00CE2633"/>
    <w:rsid w:val="00CE7B78"/>
    <w:rsid w:val="00CF39F9"/>
    <w:rsid w:val="00CF5372"/>
    <w:rsid w:val="00CF7B3B"/>
    <w:rsid w:val="00D03336"/>
    <w:rsid w:val="00D06969"/>
    <w:rsid w:val="00D06B73"/>
    <w:rsid w:val="00D076F7"/>
    <w:rsid w:val="00D11BA8"/>
    <w:rsid w:val="00D13B25"/>
    <w:rsid w:val="00D237C2"/>
    <w:rsid w:val="00D250DC"/>
    <w:rsid w:val="00D2598D"/>
    <w:rsid w:val="00D26C95"/>
    <w:rsid w:val="00D3259A"/>
    <w:rsid w:val="00D34A22"/>
    <w:rsid w:val="00D35C69"/>
    <w:rsid w:val="00D41273"/>
    <w:rsid w:val="00D43D32"/>
    <w:rsid w:val="00D44938"/>
    <w:rsid w:val="00D45825"/>
    <w:rsid w:val="00D464F1"/>
    <w:rsid w:val="00D5200F"/>
    <w:rsid w:val="00D540FD"/>
    <w:rsid w:val="00D7493B"/>
    <w:rsid w:val="00D751F3"/>
    <w:rsid w:val="00D82787"/>
    <w:rsid w:val="00D83BAC"/>
    <w:rsid w:val="00D8538C"/>
    <w:rsid w:val="00D85753"/>
    <w:rsid w:val="00D86EE7"/>
    <w:rsid w:val="00D910F6"/>
    <w:rsid w:val="00D91C2F"/>
    <w:rsid w:val="00D93A23"/>
    <w:rsid w:val="00D964CD"/>
    <w:rsid w:val="00DA32E5"/>
    <w:rsid w:val="00DA3E84"/>
    <w:rsid w:val="00DA5885"/>
    <w:rsid w:val="00DA68E5"/>
    <w:rsid w:val="00DB42D5"/>
    <w:rsid w:val="00DB68F6"/>
    <w:rsid w:val="00DB74DC"/>
    <w:rsid w:val="00DC538E"/>
    <w:rsid w:val="00DD2BD7"/>
    <w:rsid w:val="00DD3F6E"/>
    <w:rsid w:val="00DE1A09"/>
    <w:rsid w:val="00DE2ED6"/>
    <w:rsid w:val="00DE6333"/>
    <w:rsid w:val="00DE722A"/>
    <w:rsid w:val="00E037B5"/>
    <w:rsid w:val="00E131DA"/>
    <w:rsid w:val="00E218CC"/>
    <w:rsid w:val="00E218D5"/>
    <w:rsid w:val="00E2224F"/>
    <w:rsid w:val="00E22333"/>
    <w:rsid w:val="00E320BD"/>
    <w:rsid w:val="00E5201E"/>
    <w:rsid w:val="00E627B1"/>
    <w:rsid w:val="00E70620"/>
    <w:rsid w:val="00E737A0"/>
    <w:rsid w:val="00E74A1D"/>
    <w:rsid w:val="00E83014"/>
    <w:rsid w:val="00E8715F"/>
    <w:rsid w:val="00E9740E"/>
    <w:rsid w:val="00EA3E9E"/>
    <w:rsid w:val="00EA5CFD"/>
    <w:rsid w:val="00EA77F1"/>
    <w:rsid w:val="00EB17AE"/>
    <w:rsid w:val="00EB2425"/>
    <w:rsid w:val="00EB49BC"/>
    <w:rsid w:val="00EB770E"/>
    <w:rsid w:val="00EC2A3A"/>
    <w:rsid w:val="00EC36A6"/>
    <w:rsid w:val="00EC3A62"/>
    <w:rsid w:val="00ED0BC4"/>
    <w:rsid w:val="00ED7524"/>
    <w:rsid w:val="00EE5751"/>
    <w:rsid w:val="00EF2227"/>
    <w:rsid w:val="00EF7785"/>
    <w:rsid w:val="00F027CD"/>
    <w:rsid w:val="00F02D80"/>
    <w:rsid w:val="00F13525"/>
    <w:rsid w:val="00F13901"/>
    <w:rsid w:val="00F16845"/>
    <w:rsid w:val="00F209FA"/>
    <w:rsid w:val="00F212FA"/>
    <w:rsid w:val="00F239A0"/>
    <w:rsid w:val="00F53595"/>
    <w:rsid w:val="00F551CA"/>
    <w:rsid w:val="00F55AF8"/>
    <w:rsid w:val="00F55CE5"/>
    <w:rsid w:val="00F67027"/>
    <w:rsid w:val="00F72AA6"/>
    <w:rsid w:val="00F74240"/>
    <w:rsid w:val="00F76256"/>
    <w:rsid w:val="00F805F4"/>
    <w:rsid w:val="00F8112E"/>
    <w:rsid w:val="00F82047"/>
    <w:rsid w:val="00F832E0"/>
    <w:rsid w:val="00F93595"/>
    <w:rsid w:val="00FA519B"/>
    <w:rsid w:val="00FB1B0B"/>
    <w:rsid w:val="00FB2B4A"/>
    <w:rsid w:val="00FB2EE6"/>
    <w:rsid w:val="00FB6AB8"/>
    <w:rsid w:val="00FC23A9"/>
    <w:rsid w:val="00FC3D8B"/>
    <w:rsid w:val="00FC634D"/>
    <w:rsid w:val="00FC7E8D"/>
    <w:rsid w:val="00FD2FAD"/>
    <w:rsid w:val="00FD5D56"/>
    <w:rsid w:val="00FE3A03"/>
    <w:rsid w:val="00FF2BE7"/>
    <w:rsid w:val="00FF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F980"/>
  <w15:docId w15:val="{97B0BECD-6E64-4D34-B24B-8F4FA31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A2"/>
    <w:pPr>
      <w:spacing w:after="200" w:line="276" w:lineRule="auto"/>
    </w:pPr>
    <w:rPr>
      <w:sz w:val="22"/>
      <w:szCs w:val="22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77A55"/>
    <w:pPr>
      <w:keepNext/>
      <w:spacing w:after="0" w:line="240" w:lineRule="auto"/>
      <w:jc w:val="both"/>
      <w:outlineLvl w:val="1"/>
    </w:pPr>
    <w:rPr>
      <w:rFonts w:ascii="Arial" w:hAnsi="Arial" w:cs="Arial"/>
      <w:sz w:val="28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C77A55"/>
    <w:rPr>
      <w:rFonts w:ascii="Arial" w:eastAsia="Times New Roman" w:hAnsi="Arial" w:cs="Arial"/>
      <w:sz w:val="28"/>
      <w:szCs w:val="20"/>
      <w:lang w:val="fr-FR"/>
    </w:rPr>
  </w:style>
  <w:style w:type="paragraph" w:customStyle="1" w:styleId="Listparagraf1">
    <w:name w:val="Listă paragraf1"/>
    <w:basedOn w:val="Normal"/>
    <w:uiPriority w:val="34"/>
    <w:qFormat/>
    <w:rsid w:val="00EB770E"/>
    <w:pPr>
      <w:ind w:left="720"/>
      <w:contextualSpacing/>
    </w:pPr>
  </w:style>
  <w:style w:type="paragraph" w:styleId="NormalWeb">
    <w:name w:val="Normal (Web)"/>
    <w:basedOn w:val="Normal"/>
    <w:rsid w:val="00585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D4E0C"/>
    <w:rPr>
      <w:rFonts w:ascii="Segoe UI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iPriority w:val="39"/>
    <w:rsid w:val="0029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Citation List,본문(내용),List Paragraph (numbered (a)),Akapit z listą BS,Outlines a.b.c.,List_Paragraph,Multilevel para_II,Akapit z lista BS,Normal bullet 2,numbered list,2,OBC Bullet,Normal 1,Task Body,Paragrafo elenco"/>
    <w:basedOn w:val="Normal"/>
    <w:link w:val="ListParagraphChar"/>
    <w:uiPriority w:val="1"/>
    <w:qFormat/>
    <w:rsid w:val="006253F0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Akapit z listą BS Char,Outlines a.b.c. Char,List_Paragraph Char,Multilevel para_II Char,Akapit z lista BS Char,Normal bullet 2 Char"/>
    <w:link w:val="ListParagraph"/>
    <w:uiPriority w:val="34"/>
    <w:qFormat/>
    <w:locked/>
    <w:rsid w:val="006253F0"/>
    <w:rPr>
      <w:rFonts w:eastAsia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8240FA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8240FA"/>
    <w:rPr>
      <w:rFonts w:ascii="Times New Roman" w:hAnsi="Times New Roman"/>
      <w:sz w:val="24"/>
      <w:szCs w:val="24"/>
      <w:lang w:val="ro-RO" w:eastAsia="zh-CN"/>
    </w:rPr>
  </w:style>
  <w:style w:type="paragraph" w:customStyle="1" w:styleId="Default">
    <w:name w:val="Default"/>
    <w:qFormat/>
    <w:rsid w:val="00A7388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val="ro-RO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58E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58E8"/>
    <w:rPr>
      <w:sz w:val="22"/>
      <w:szCs w:val="22"/>
      <w:lang w:val="ro-RO" w:eastAsia="ro-RO"/>
    </w:rPr>
  </w:style>
  <w:style w:type="paragraph" w:customStyle="1" w:styleId="TableContents">
    <w:name w:val="Table Contents"/>
    <w:basedOn w:val="Normal"/>
    <w:rsid w:val="006E1E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1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rsid w:val="00E218CC"/>
    <w:pPr>
      <w:spacing w:after="0" w:line="240" w:lineRule="auto"/>
    </w:pPr>
    <w:rPr>
      <w:rFonts w:ascii="Courier New" w:hAnsi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E218CC"/>
    <w:rPr>
      <w:rFonts w:ascii="Courier New" w:hAnsi="Courier New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741F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D7667"/>
    <w:pPr>
      <w:spacing w:before="120" w:after="120" w:line="240" w:lineRule="auto"/>
      <w:jc w:val="center"/>
    </w:pPr>
    <w:rPr>
      <w:rFonts w:ascii="Trebuchet MS" w:hAnsi="Trebuchet MS"/>
      <w:b/>
      <w:bCs/>
      <w:sz w:val="20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7667"/>
    <w:rPr>
      <w:rFonts w:ascii="Trebuchet MS" w:hAnsi="Trebuchet MS"/>
      <w:b/>
      <w:bCs/>
      <w:szCs w:val="24"/>
      <w:lang w:val="ro-RO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30FD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table" w:customStyle="1" w:styleId="TableNormal1">
    <w:name w:val="Table Normal1"/>
    <w:uiPriority w:val="2"/>
    <w:semiHidden/>
    <w:unhideWhenUsed/>
    <w:qFormat/>
    <w:rsid w:val="00530F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0FD3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1248-108E-4DA2-ABF1-D3896B51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1126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Catalina Merisanu</cp:lastModifiedBy>
  <cp:revision>4</cp:revision>
  <cp:lastPrinted>2024-10-10T06:55:00Z</cp:lastPrinted>
  <dcterms:created xsi:type="dcterms:W3CDTF">2024-10-10T06:39:00Z</dcterms:created>
  <dcterms:modified xsi:type="dcterms:W3CDTF">2024-10-10T06:55:00Z</dcterms:modified>
</cp:coreProperties>
</file>